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58A" w:rsidRDefault="0079558A"/>
    <w:p w:rsidR="000B7410" w:rsidRDefault="000B7410">
      <w:r>
        <w:rPr>
          <w:noProof/>
        </w:rPr>
        <mc:AlternateContent>
          <mc:Choice Requires="wps">
            <w:drawing>
              <wp:anchor distT="0" distB="0" distL="114300" distR="114300" simplePos="0" relativeHeight="251659264" behindDoc="1" locked="0" layoutInCell="1" allowOverlap="1" wp14:anchorId="1F6BF661" wp14:editId="0BD7AB20">
                <wp:simplePos x="0" y="0"/>
                <wp:positionH relativeFrom="column">
                  <wp:posOffset>548640</wp:posOffset>
                </wp:positionH>
                <wp:positionV relativeFrom="paragraph">
                  <wp:posOffset>5080</wp:posOffset>
                </wp:positionV>
                <wp:extent cx="1828800" cy="1828800"/>
                <wp:effectExtent l="0" t="0" r="0" b="0"/>
                <wp:wrapTight wrapText="bothSides">
                  <wp:wrapPolygon edited="0">
                    <wp:start x="182" y="0"/>
                    <wp:lineTo x="182" y="20544"/>
                    <wp:lineTo x="21297" y="20544"/>
                    <wp:lineTo x="21297" y="0"/>
                    <wp:lineTo x="182" y="0"/>
                  </wp:wrapPolygon>
                </wp:wrapTight>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20FF2" w:rsidRPr="000B7410" w:rsidRDefault="00520FF2" w:rsidP="000B7410">
                            <w:pPr>
                              <w:jc w:val="both"/>
                              <w:rPr>
                                <w:rFonts w:ascii="Lucida Calligraphy" w:hAnsi="Lucida Calligraphy"/>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7410">
                              <w:rPr>
                                <w:rFonts w:ascii="Lucida Calligraphy" w:hAnsi="Lucida Calligraphy"/>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Memoria Rendición de Cuentas al Ciudadano.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F6BF661" id="_x0000_t202" coordsize="21600,21600" o:spt="202" path="m,l,21600r21600,l21600,xe">
                <v:stroke joinstyle="miter"/>
                <v:path gradientshapeok="t" o:connecttype="rect"/>
              </v:shapetype>
              <v:shape id="Cuadro de texto 1" o:spid="_x0000_s1026" type="#_x0000_t202" style="position:absolute;margin-left:43.2pt;margin-top:.4pt;width:2in;height:2in;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" filled="f" stroked="f">
                <v:fill o:detectmouseclick="t"/>
                <v:textbox style="mso-fit-shape-to-text:t">
                  <w:txbxContent>
                    <w:p w:rsidR="00520FF2" w:rsidRPr="000B7410" w:rsidRDefault="00520FF2" w:rsidP="000B7410">
                      <w:pPr>
                        <w:jc w:val="both"/>
                        <w:rPr>
                          <w:rFonts w:ascii="Lucida Calligraphy" w:hAnsi="Lucida Calligraphy"/>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7410">
                        <w:rPr>
                          <w:rFonts w:ascii="Lucida Calligraphy" w:hAnsi="Lucida Calligraphy"/>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Memoria Rendición de Cuentas al Ciudadano.</w:t>
                      </w:r>
                    </w:p>
                  </w:txbxContent>
                </v:textbox>
                <w10:wrap type="tight"/>
              </v:shape>
            </w:pict>
          </mc:Fallback>
        </mc:AlternateContent>
      </w:r>
    </w:p>
    <w:p w:rsidR="000B7410" w:rsidRDefault="000B7410" w:rsidP="000B7410"/>
    <w:p w:rsidR="000B7410" w:rsidRDefault="003741F1" w:rsidP="000B7410">
      <w:r w:rsidRPr="00056CB2">
        <w:rPr>
          <w:b/>
          <w:u w:val="single"/>
        </w:rPr>
        <w:t>Misión</w:t>
      </w:r>
      <w:r w:rsidR="000B7410" w:rsidRPr="00056CB2">
        <w:rPr>
          <w:b/>
          <w:u w:val="single"/>
        </w:rPr>
        <w:t xml:space="preserve"> Institucional:</w:t>
      </w:r>
      <w:r w:rsidR="000B7410">
        <w:t xml:space="preserve"> Contribuir al desarrollo social equitativo de personas, familias y comunidades.</w:t>
      </w:r>
    </w:p>
    <w:p w:rsidR="000B7410" w:rsidRDefault="003741F1" w:rsidP="000B7410">
      <w:r w:rsidRPr="00056CB2">
        <w:rPr>
          <w:b/>
          <w:u w:val="single"/>
        </w:rPr>
        <w:t>Visión</w:t>
      </w:r>
      <w:r w:rsidR="000B7410" w:rsidRPr="00056CB2">
        <w:rPr>
          <w:b/>
          <w:u w:val="single"/>
        </w:rPr>
        <w:t>:</w:t>
      </w:r>
      <w:r w:rsidR="000B7410">
        <w:t xml:space="preserve"> Somos la </w:t>
      </w:r>
      <w:r>
        <w:t>Institución</w:t>
      </w:r>
      <w:r w:rsidR="000B7410">
        <w:t xml:space="preserve"> que lidera el desarrollo social sost</w:t>
      </w:r>
      <w:r>
        <w:t>enible e inclusivo en Paraguay.</w:t>
      </w:r>
    </w:p>
    <w:p w:rsidR="003741F1" w:rsidRDefault="003741F1" w:rsidP="007F640C">
      <w:r w:rsidRPr="007F640C">
        <w:rPr>
          <w:b/>
          <w:u w:val="single"/>
        </w:rPr>
        <w:t>Objetivos estratégicos:</w:t>
      </w:r>
      <w:r>
        <w:t xml:space="preserve"> Fortalecer las capacidades institucionales para el diseño e implementación de políticas y programas en protección social, inclusión económica y promoción social.</w:t>
      </w:r>
    </w:p>
    <w:p w:rsidR="003741F1" w:rsidRPr="007F640C" w:rsidRDefault="003741F1" w:rsidP="000B7410">
      <w:pPr>
        <w:rPr>
          <w:b/>
          <w:u w:val="single"/>
        </w:rPr>
      </w:pPr>
      <w:r w:rsidRPr="007F640C">
        <w:rPr>
          <w:b/>
          <w:u w:val="single"/>
        </w:rPr>
        <w:t>Miembros del Comité de Rendición de Cuentas al Ciudadano.</w:t>
      </w:r>
    </w:p>
    <w:tbl>
      <w:tblPr>
        <w:tblW w:w="9380" w:type="dxa"/>
        <w:tblCellMar>
          <w:left w:w="70" w:type="dxa"/>
          <w:right w:w="70" w:type="dxa"/>
        </w:tblCellMar>
        <w:tblLook w:val="04A0" w:firstRow="1" w:lastRow="0" w:firstColumn="1" w:lastColumn="0" w:noHBand="0" w:noVBand="1"/>
      </w:tblPr>
      <w:tblGrid>
        <w:gridCol w:w="1500"/>
        <w:gridCol w:w="3240"/>
        <w:gridCol w:w="2320"/>
        <w:gridCol w:w="2320"/>
      </w:tblGrid>
      <w:tr w:rsidR="003741F1" w:rsidRPr="003741F1" w:rsidTr="003741F1">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hideMark/>
          </w:tcPr>
          <w:p w:rsidR="003741F1" w:rsidRPr="003741F1" w:rsidRDefault="003741F1" w:rsidP="003741F1">
            <w:pPr>
              <w:spacing w:after="0" w:line="240" w:lineRule="auto"/>
              <w:jc w:val="both"/>
              <w:rPr>
                <w:rFonts w:ascii="Calibri" w:eastAsia="Times New Roman" w:hAnsi="Calibri" w:cs="Calibri"/>
                <w:color w:val="000000"/>
                <w:lang w:eastAsia="es-ES"/>
              </w:rPr>
            </w:pPr>
            <w:r w:rsidRPr="003741F1">
              <w:rPr>
                <w:rFonts w:ascii="Calibri" w:eastAsia="Times New Roman" w:hAnsi="Calibri" w:cs="Calibri"/>
                <w:color w:val="000000"/>
                <w:lang w:eastAsia="es-ES"/>
              </w:rPr>
              <w:t>Nro.</w:t>
            </w:r>
          </w:p>
        </w:tc>
        <w:tc>
          <w:tcPr>
            <w:tcW w:w="3240" w:type="dxa"/>
            <w:tcBorders>
              <w:top w:val="single" w:sz="4" w:space="0" w:color="auto"/>
              <w:left w:val="nil"/>
              <w:bottom w:val="single" w:sz="4" w:space="0" w:color="auto"/>
              <w:right w:val="single" w:sz="4" w:space="0" w:color="auto"/>
            </w:tcBorders>
            <w:shd w:val="clear" w:color="auto" w:fill="auto"/>
            <w:hideMark/>
          </w:tcPr>
          <w:p w:rsidR="003741F1" w:rsidRPr="003741F1" w:rsidRDefault="003741F1" w:rsidP="003741F1">
            <w:pPr>
              <w:spacing w:after="0" w:line="240" w:lineRule="auto"/>
              <w:jc w:val="both"/>
              <w:rPr>
                <w:rFonts w:ascii="Calibri" w:eastAsia="Times New Roman" w:hAnsi="Calibri" w:cs="Calibri"/>
                <w:color w:val="000000"/>
                <w:lang w:eastAsia="es-ES"/>
              </w:rPr>
            </w:pPr>
            <w:r w:rsidRPr="003741F1">
              <w:rPr>
                <w:rFonts w:ascii="Calibri" w:eastAsia="Times New Roman" w:hAnsi="Calibri" w:cs="Calibri"/>
                <w:color w:val="000000"/>
                <w:lang w:eastAsia="es-ES"/>
              </w:rPr>
              <w:t>Dependencia</w:t>
            </w:r>
          </w:p>
        </w:tc>
        <w:tc>
          <w:tcPr>
            <w:tcW w:w="2320" w:type="dxa"/>
            <w:tcBorders>
              <w:top w:val="single" w:sz="4" w:space="0" w:color="auto"/>
              <w:left w:val="nil"/>
              <w:bottom w:val="single" w:sz="4" w:space="0" w:color="auto"/>
              <w:right w:val="single" w:sz="4" w:space="0" w:color="auto"/>
            </w:tcBorders>
            <w:shd w:val="clear" w:color="auto" w:fill="auto"/>
            <w:hideMark/>
          </w:tcPr>
          <w:p w:rsidR="003741F1" w:rsidRPr="003741F1" w:rsidRDefault="003741F1" w:rsidP="003741F1">
            <w:pPr>
              <w:spacing w:after="0" w:line="240" w:lineRule="auto"/>
              <w:jc w:val="both"/>
              <w:rPr>
                <w:rFonts w:ascii="Calibri" w:eastAsia="Times New Roman" w:hAnsi="Calibri" w:cs="Calibri"/>
                <w:color w:val="000000"/>
                <w:lang w:eastAsia="es-ES"/>
              </w:rPr>
            </w:pPr>
            <w:r w:rsidRPr="003741F1">
              <w:rPr>
                <w:rFonts w:ascii="Calibri" w:eastAsia="Times New Roman" w:hAnsi="Calibri" w:cs="Calibri"/>
                <w:color w:val="000000"/>
                <w:lang w:eastAsia="es-ES"/>
              </w:rPr>
              <w:t>Responsable</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rsidR="003741F1" w:rsidRPr="003741F1" w:rsidRDefault="003741F1" w:rsidP="003741F1">
            <w:pPr>
              <w:spacing w:after="0" w:line="240" w:lineRule="auto"/>
              <w:rPr>
                <w:rFonts w:ascii="Calibri" w:eastAsia="Times New Roman" w:hAnsi="Calibri" w:cs="Calibri"/>
                <w:color w:val="000000"/>
                <w:lang w:eastAsia="es-ES"/>
              </w:rPr>
            </w:pPr>
            <w:r w:rsidRPr="003741F1">
              <w:rPr>
                <w:rFonts w:ascii="Calibri" w:eastAsia="Times New Roman" w:hAnsi="Calibri" w:cs="Calibri"/>
                <w:color w:val="000000"/>
                <w:lang w:eastAsia="es-ES"/>
              </w:rPr>
              <w:t>Cargo que Ocupa</w:t>
            </w:r>
          </w:p>
        </w:tc>
      </w:tr>
      <w:tr w:rsidR="003741F1" w:rsidRPr="003741F1" w:rsidTr="003741F1">
        <w:trPr>
          <w:trHeight w:val="600"/>
        </w:trPr>
        <w:tc>
          <w:tcPr>
            <w:tcW w:w="1500" w:type="dxa"/>
            <w:tcBorders>
              <w:top w:val="nil"/>
              <w:left w:val="single" w:sz="4" w:space="0" w:color="auto"/>
              <w:bottom w:val="single" w:sz="4" w:space="0" w:color="auto"/>
              <w:right w:val="single" w:sz="4" w:space="0" w:color="auto"/>
            </w:tcBorders>
            <w:shd w:val="clear" w:color="auto" w:fill="auto"/>
            <w:hideMark/>
          </w:tcPr>
          <w:p w:rsidR="003741F1" w:rsidRPr="003741F1" w:rsidRDefault="003741F1" w:rsidP="003741F1">
            <w:pPr>
              <w:spacing w:after="0" w:line="240" w:lineRule="auto"/>
              <w:jc w:val="both"/>
              <w:rPr>
                <w:rFonts w:ascii="Calibri" w:eastAsia="Times New Roman" w:hAnsi="Calibri" w:cs="Calibri"/>
                <w:color w:val="000000"/>
                <w:lang w:eastAsia="es-ES"/>
              </w:rPr>
            </w:pPr>
            <w:r w:rsidRPr="003741F1">
              <w:rPr>
                <w:rFonts w:ascii="Calibri" w:eastAsia="Times New Roman" w:hAnsi="Calibri" w:cs="Calibri"/>
                <w:color w:val="000000"/>
                <w:lang w:eastAsia="es-ES"/>
              </w:rPr>
              <w:t>1</w:t>
            </w:r>
          </w:p>
        </w:tc>
        <w:tc>
          <w:tcPr>
            <w:tcW w:w="3240" w:type="dxa"/>
            <w:tcBorders>
              <w:top w:val="nil"/>
              <w:left w:val="nil"/>
              <w:bottom w:val="single" w:sz="4" w:space="0" w:color="auto"/>
              <w:right w:val="single" w:sz="4" w:space="0" w:color="auto"/>
            </w:tcBorders>
            <w:shd w:val="clear" w:color="auto" w:fill="auto"/>
            <w:vAlign w:val="center"/>
            <w:hideMark/>
          </w:tcPr>
          <w:p w:rsidR="003741F1" w:rsidRPr="003741F1" w:rsidRDefault="003741F1" w:rsidP="003741F1">
            <w:pPr>
              <w:spacing w:after="0" w:line="240" w:lineRule="auto"/>
              <w:jc w:val="center"/>
              <w:rPr>
                <w:rFonts w:ascii="Calibri" w:eastAsia="Times New Roman" w:hAnsi="Calibri" w:cs="Calibri"/>
                <w:color w:val="000000"/>
                <w:lang w:eastAsia="es-ES"/>
              </w:rPr>
            </w:pPr>
            <w:r w:rsidRPr="003741F1">
              <w:rPr>
                <w:rFonts w:ascii="Calibri" w:eastAsia="Times New Roman" w:hAnsi="Calibri" w:cs="Calibri"/>
                <w:color w:val="000000"/>
                <w:lang w:eastAsia="es-ES"/>
              </w:rPr>
              <w:t>Unidad de Transparencia y Anticorrupción</w:t>
            </w:r>
          </w:p>
        </w:tc>
        <w:tc>
          <w:tcPr>
            <w:tcW w:w="2320" w:type="dxa"/>
            <w:tcBorders>
              <w:top w:val="nil"/>
              <w:left w:val="nil"/>
              <w:bottom w:val="single" w:sz="4" w:space="0" w:color="auto"/>
              <w:right w:val="single" w:sz="4" w:space="0" w:color="auto"/>
            </w:tcBorders>
            <w:shd w:val="clear" w:color="auto" w:fill="auto"/>
            <w:hideMark/>
          </w:tcPr>
          <w:p w:rsidR="003741F1" w:rsidRPr="003741F1" w:rsidRDefault="003741F1" w:rsidP="003741F1">
            <w:pPr>
              <w:spacing w:after="0" w:line="240" w:lineRule="auto"/>
              <w:jc w:val="both"/>
              <w:rPr>
                <w:rFonts w:ascii="Calibri" w:eastAsia="Times New Roman" w:hAnsi="Calibri" w:cs="Calibri"/>
                <w:color w:val="000000"/>
                <w:lang w:eastAsia="es-ES"/>
              </w:rPr>
            </w:pPr>
            <w:r w:rsidRPr="003741F1">
              <w:rPr>
                <w:rFonts w:ascii="Calibri" w:eastAsia="Times New Roman" w:hAnsi="Calibri" w:cs="Calibri"/>
                <w:color w:val="000000"/>
                <w:lang w:eastAsia="es-ES"/>
              </w:rPr>
              <w:t>Abg. Maura Ramos</w:t>
            </w:r>
          </w:p>
        </w:tc>
        <w:tc>
          <w:tcPr>
            <w:tcW w:w="2320" w:type="dxa"/>
            <w:tcBorders>
              <w:top w:val="nil"/>
              <w:left w:val="nil"/>
              <w:bottom w:val="single" w:sz="4" w:space="0" w:color="auto"/>
              <w:right w:val="single" w:sz="4" w:space="0" w:color="auto"/>
            </w:tcBorders>
            <w:shd w:val="clear" w:color="auto" w:fill="auto"/>
            <w:noWrap/>
            <w:vAlign w:val="center"/>
            <w:hideMark/>
          </w:tcPr>
          <w:p w:rsidR="003741F1" w:rsidRPr="003741F1" w:rsidRDefault="003741F1" w:rsidP="003741F1">
            <w:pPr>
              <w:spacing w:after="0" w:line="240" w:lineRule="auto"/>
              <w:rPr>
                <w:rFonts w:ascii="Calibri" w:eastAsia="Times New Roman" w:hAnsi="Calibri" w:cs="Calibri"/>
                <w:color w:val="000000"/>
                <w:lang w:eastAsia="es-ES"/>
              </w:rPr>
            </w:pPr>
            <w:r w:rsidRPr="003741F1">
              <w:rPr>
                <w:rFonts w:ascii="Calibri" w:eastAsia="Times New Roman" w:hAnsi="Calibri" w:cs="Calibri"/>
                <w:color w:val="000000"/>
                <w:lang w:eastAsia="es-ES"/>
              </w:rPr>
              <w:t>Jefa de la Unidad</w:t>
            </w:r>
          </w:p>
        </w:tc>
      </w:tr>
      <w:tr w:rsidR="003741F1" w:rsidRPr="003741F1" w:rsidTr="003741F1">
        <w:trPr>
          <w:trHeight w:val="600"/>
        </w:trPr>
        <w:tc>
          <w:tcPr>
            <w:tcW w:w="1500" w:type="dxa"/>
            <w:tcBorders>
              <w:top w:val="nil"/>
              <w:left w:val="single" w:sz="4" w:space="0" w:color="auto"/>
              <w:bottom w:val="single" w:sz="4" w:space="0" w:color="auto"/>
              <w:right w:val="single" w:sz="4" w:space="0" w:color="auto"/>
            </w:tcBorders>
            <w:shd w:val="clear" w:color="auto" w:fill="auto"/>
            <w:hideMark/>
          </w:tcPr>
          <w:p w:rsidR="003741F1" w:rsidRPr="003741F1" w:rsidRDefault="003741F1" w:rsidP="003741F1">
            <w:pPr>
              <w:spacing w:after="0" w:line="240" w:lineRule="auto"/>
              <w:jc w:val="both"/>
              <w:rPr>
                <w:rFonts w:ascii="Calibri" w:eastAsia="Times New Roman" w:hAnsi="Calibri" w:cs="Calibri"/>
                <w:color w:val="000000"/>
                <w:lang w:eastAsia="es-ES"/>
              </w:rPr>
            </w:pPr>
            <w:r w:rsidRPr="003741F1">
              <w:rPr>
                <w:rFonts w:ascii="Calibri" w:eastAsia="Times New Roman" w:hAnsi="Calibri" w:cs="Calibri"/>
                <w:color w:val="000000"/>
                <w:lang w:eastAsia="es-ES"/>
              </w:rPr>
              <w:t>2</w:t>
            </w:r>
          </w:p>
        </w:tc>
        <w:tc>
          <w:tcPr>
            <w:tcW w:w="3240" w:type="dxa"/>
            <w:tcBorders>
              <w:top w:val="nil"/>
              <w:left w:val="nil"/>
              <w:bottom w:val="single" w:sz="4" w:space="0" w:color="auto"/>
              <w:right w:val="single" w:sz="4" w:space="0" w:color="auto"/>
            </w:tcBorders>
            <w:shd w:val="clear" w:color="auto" w:fill="auto"/>
            <w:vAlign w:val="center"/>
            <w:hideMark/>
          </w:tcPr>
          <w:p w:rsidR="003741F1" w:rsidRPr="003741F1" w:rsidRDefault="003741F1" w:rsidP="003741F1">
            <w:pPr>
              <w:spacing w:after="0" w:line="240" w:lineRule="auto"/>
              <w:jc w:val="center"/>
              <w:rPr>
                <w:rFonts w:ascii="Calibri" w:eastAsia="Times New Roman" w:hAnsi="Calibri" w:cs="Calibri"/>
                <w:color w:val="000000"/>
                <w:lang w:eastAsia="es-ES"/>
              </w:rPr>
            </w:pPr>
            <w:r w:rsidRPr="003741F1">
              <w:rPr>
                <w:rFonts w:ascii="Calibri" w:eastAsia="Times New Roman" w:hAnsi="Calibri" w:cs="Calibri"/>
                <w:color w:val="000000"/>
                <w:lang w:eastAsia="es-ES"/>
              </w:rPr>
              <w:t>Viceministerio de Administración y Finanzas</w:t>
            </w:r>
          </w:p>
        </w:tc>
        <w:tc>
          <w:tcPr>
            <w:tcW w:w="2320" w:type="dxa"/>
            <w:tcBorders>
              <w:top w:val="nil"/>
              <w:left w:val="nil"/>
              <w:bottom w:val="single" w:sz="4" w:space="0" w:color="auto"/>
              <w:right w:val="single" w:sz="4" w:space="0" w:color="auto"/>
            </w:tcBorders>
            <w:shd w:val="clear" w:color="auto" w:fill="auto"/>
            <w:hideMark/>
          </w:tcPr>
          <w:p w:rsidR="003741F1" w:rsidRPr="003741F1" w:rsidRDefault="003741F1" w:rsidP="003741F1">
            <w:pPr>
              <w:spacing w:after="0" w:line="240" w:lineRule="auto"/>
              <w:jc w:val="both"/>
              <w:rPr>
                <w:rFonts w:ascii="Calibri" w:eastAsia="Times New Roman" w:hAnsi="Calibri" w:cs="Calibri"/>
                <w:color w:val="000000"/>
                <w:lang w:eastAsia="es-ES"/>
              </w:rPr>
            </w:pPr>
            <w:r w:rsidRPr="003741F1">
              <w:rPr>
                <w:rFonts w:ascii="Calibri" w:eastAsia="Times New Roman" w:hAnsi="Calibri" w:cs="Calibri"/>
                <w:color w:val="000000"/>
                <w:lang w:eastAsia="es-ES"/>
              </w:rPr>
              <w:t>C.P. Luis Ruiz Díaz</w:t>
            </w:r>
          </w:p>
        </w:tc>
        <w:tc>
          <w:tcPr>
            <w:tcW w:w="2320" w:type="dxa"/>
            <w:tcBorders>
              <w:top w:val="nil"/>
              <w:left w:val="nil"/>
              <w:bottom w:val="single" w:sz="4" w:space="0" w:color="auto"/>
              <w:right w:val="single" w:sz="4" w:space="0" w:color="auto"/>
            </w:tcBorders>
            <w:shd w:val="clear" w:color="auto" w:fill="auto"/>
            <w:noWrap/>
            <w:vAlign w:val="center"/>
            <w:hideMark/>
          </w:tcPr>
          <w:p w:rsidR="003741F1" w:rsidRPr="003741F1" w:rsidRDefault="003741F1" w:rsidP="003741F1">
            <w:pPr>
              <w:spacing w:after="0" w:line="240" w:lineRule="auto"/>
              <w:rPr>
                <w:rFonts w:ascii="Calibri" w:eastAsia="Times New Roman" w:hAnsi="Calibri" w:cs="Calibri"/>
                <w:color w:val="000000"/>
                <w:lang w:eastAsia="es-ES"/>
              </w:rPr>
            </w:pPr>
            <w:r w:rsidRPr="003741F1">
              <w:rPr>
                <w:rFonts w:ascii="Calibri" w:eastAsia="Times New Roman" w:hAnsi="Calibri" w:cs="Calibri"/>
                <w:color w:val="000000"/>
                <w:lang w:eastAsia="es-ES"/>
              </w:rPr>
              <w:t>Viceministro</w:t>
            </w:r>
          </w:p>
        </w:tc>
      </w:tr>
      <w:tr w:rsidR="003741F1" w:rsidRPr="003741F1" w:rsidTr="003741F1">
        <w:trPr>
          <w:trHeight w:val="300"/>
        </w:trPr>
        <w:tc>
          <w:tcPr>
            <w:tcW w:w="1500" w:type="dxa"/>
            <w:tcBorders>
              <w:top w:val="nil"/>
              <w:left w:val="single" w:sz="4" w:space="0" w:color="auto"/>
              <w:bottom w:val="single" w:sz="4" w:space="0" w:color="auto"/>
              <w:right w:val="single" w:sz="4" w:space="0" w:color="auto"/>
            </w:tcBorders>
            <w:shd w:val="clear" w:color="auto" w:fill="auto"/>
            <w:hideMark/>
          </w:tcPr>
          <w:p w:rsidR="003741F1" w:rsidRPr="003741F1" w:rsidRDefault="003741F1" w:rsidP="003741F1">
            <w:pPr>
              <w:spacing w:after="0" w:line="240" w:lineRule="auto"/>
              <w:jc w:val="both"/>
              <w:rPr>
                <w:rFonts w:ascii="Calibri" w:eastAsia="Times New Roman" w:hAnsi="Calibri" w:cs="Calibri"/>
                <w:color w:val="000000"/>
                <w:lang w:eastAsia="es-ES"/>
              </w:rPr>
            </w:pPr>
            <w:r w:rsidRPr="003741F1">
              <w:rPr>
                <w:rFonts w:ascii="Calibri" w:eastAsia="Times New Roman" w:hAnsi="Calibri" w:cs="Calibri"/>
                <w:color w:val="000000"/>
                <w:lang w:eastAsia="es-ES"/>
              </w:rPr>
              <w:t>3</w:t>
            </w:r>
          </w:p>
        </w:tc>
        <w:tc>
          <w:tcPr>
            <w:tcW w:w="3240" w:type="dxa"/>
            <w:tcBorders>
              <w:top w:val="nil"/>
              <w:left w:val="nil"/>
              <w:bottom w:val="single" w:sz="4" w:space="0" w:color="auto"/>
              <w:right w:val="single" w:sz="4" w:space="0" w:color="auto"/>
            </w:tcBorders>
            <w:shd w:val="clear" w:color="auto" w:fill="auto"/>
            <w:vAlign w:val="center"/>
            <w:hideMark/>
          </w:tcPr>
          <w:p w:rsidR="003741F1" w:rsidRPr="003741F1" w:rsidRDefault="003741F1" w:rsidP="003741F1">
            <w:pPr>
              <w:spacing w:after="0" w:line="240" w:lineRule="auto"/>
              <w:jc w:val="center"/>
              <w:rPr>
                <w:rFonts w:ascii="Calibri" w:eastAsia="Times New Roman" w:hAnsi="Calibri" w:cs="Calibri"/>
                <w:color w:val="000000"/>
                <w:lang w:eastAsia="es-ES"/>
              </w:rPr>
            </w:pPr>
            <w:r w:rsidRPr="003741F1">
              <w:rPr>
                <w:rFonts w:ascii="Calibri" w:eastAsia="Times New Roman" w:hAnsi="Calibri" w:cs="Calibri"/>
                <w:color w:val="000000"/>
                <w:lang w:eastAsia="es-ES"/>
              </w:rPr>
              <w:t>Dirección General de Gabinete</w:t>
            </w:r>
          </w:p>
        </w:tc>
        <w:tc>
          <w:tcPr>
            <w:tcW w:w="2320" w:type="dxa"/>
            <w:tcBorders>
              <w:top w:val="nil"/>
              <w:left w:val="nil"/>
              <w:bottom w:val="single" w:sz="4" w:space="0" w:color="auto"/>
              <w:right w:val="single" w:sz="4" w:space="0" w:color="auto"/>
            </w:tcBorders>
            <w:shd w:val="clear" w:color="auto" w:fill="auto"/>
            <w:hideMark/>
          </w:tcPr>
          <w:p w:rsidR="003741F1" w:rsidRPr="003741F1" w:rsidRDefault="003741F1" w:rsidP="003741F1">
            <w:pPr>
              <w:spacing w:after="0" w:line="240" w:lineRule="auto"/>
              <w:jc w:val="both"/>
              <w:rPr>
                <w:rFonts w:ascii="Calibri" w:eastAsia="Times New Roman" w:hAnsi="Calibri" w:cs="Calibri"/>
                <w:color w:val="000000"/>
                <w:lang w:eastAsia="es-ES"/>
              </w:rPr>
            </w:pPr>
            <w:r w:rsidRPr="003741F1">
              <w:rPr>
                <w:rFonts w:ascii="Calibri" w:eastAsia="Times New Roman" w:hAnsi="Calibri" w:cs="Calibri"/>
                <w:color w:val="000000"/>
                <w:lang w:eastAsia="es-ES"/>
              </w:rPr>
              <w:t>Abg. Fabio Candia</w:t>
            </w:r>
          </w:p>
        </w:tc>
        <w:tc>
          <w:tcPr>
            <w:tcW w:w="2320" w:type="dxa"/>
            <w:tcBorders>
              <w:top w:val="nil"/>
              <w:left w:val="nil"/>
              <w:bottom w:val="single" w:sz="4" w:space="0" w:color="auto"/>
              <w:right w:val="single" w:sz="4" w:space="0" w:color="auto"/>
            </w:tcBorders>
            <w:shd w:val="clear" w:color="auto" w:fill="auto"/>
            <w:noWrap/>
            <w:vAlign w:val="center"/>
            <w:hideMark/>
          </w:tcPr>
          <w:p w:rsidR="003741F1" w:rsidRPr="003741F1" w:rsidRDefault="003741F1" w:rsidP="003741F1">
            <w:pPr>
              <w:spacing w:after="0" w:line="240" w:lineRule="auto"/>
              <w:rPr>
                <w:rFonts w:ascii="Calibri" w:eastAsia="Times New Roman" w:hAnsi="Calibri" w:cs="Calibri"/>
                <w:color w:val="000000"/>
                <w:lang w:eastAsia="es-ES"/>
              </w:rPr>
            </w:pPr>
            <w:r w:rsidRPr="003741F1">
              <w:rPr>
                <w:rFonts w:ascii="Calibri" w:eastAsia="Times New Roman" w:hAnsi="Calibri" w:cs="Calibri"/>
                <w:color w:val="000000"/>
                <w:lang w:eastAsia="es-ES"/>
              </w:rPr>
              <w:t>Director Interino</w:t>
            </w:r>
          </w:p>
        </w:tc>
      </w:tr>
      <w:tr w:rsidR="003741F1" w:rsidRPr="003741F1" w:rsidTr="003741F1">
        <w:trPr>
          <w:trHeight w:val="600"/>
        </w:trPr>
        <w:tc>
          <w:tcPr>
            <w:tcW w:w="1500" w:type="dxa"/>
            <w:tcBorders>
              <w:top w:val="nil"/>
              <w:left w:val="single" w:sz="4" w:space="0" w:color="auto"/>
              <w:bottom w:val="single" w:sz="4" w:space="0" w:color="auto"/>
              <w:right w:val="single" w:sz="4" w:space="0" w:color="auto"/>
            </w:tcBorders>
            <w:shd w:val="clear" w:color="auto" w:fill="auto"/>
            <w:hideMark/>
          </w:tcPr>
          <w:p w:rsidR="003741F1" w:rsidRPr="003741F1" w:rsidRDefault="003741F1" w:rsidP="003741F1">
            <w:pPr>
              <w:spacing w:after="0" w:line="240" w:lineRule="auto"/>
              <w:jc w:val="both"/>
              <w:rPr>
                <w:rFonts w:ascii="Calibri" w:eastAsia="Times New Roman" w:hAnsi="Calibri" w:cs="Calibri"/>
                <w:color w:val="000000"/>
                <w:lang w:eastAsia="es-ES"/>
              </w:rPr>
            </w:pPr>
            <w:r w:rsidRPr="003741F1">
              <w:rPr>
                <w:rFonts w:ascii="Calibri" w:eastAsia="Times New Roman" w:hAnsi="Calibri" w:cs="Calibri"/>
                <w:color w:val="000000"/>
                <w:lang w:eastAsia="es-ES"/>
              </w:rPr>
              <w:t>4</w:t>
            </w:r>
          </w:p>
        </w:tc>
        <w:tc>
          <w:tcPr>
            <w:tcW w:w="3240" w:type="dxa"/>
            <w:tcBorders>
              <w:top w:val="nil"/>
              <w:left w:val="nil"/>
              <w:bottom w:val="single" w:sz="4" w:space="0" w:color="auto"/>
              <w:right w:val="single" w:sz="4" w:space="0" w:color="auto"/>
            </w:tcBorders>
            <w:shd w:val="clear" w:color="auto" w:fill="auto"/>
            <w:vAlign w:val="center"/>
            <w:hideMark/>
          </w:tcPr>
          <w:p w:rsidR="003741F1" w:rsidRPr="003741F1" w:rsidRDefault="003741F1" w:rsidP="003741F1">
            <w:pPr>
              <w:spacing w:after="0" w:line="240" w:lineRule="auto"/>
              <w:jc w:val="center"/>
              <w:rPr>
                <w:rFonts w:ascii="Calibri" w:eastAsia="Times New Roman" w:hAnsi="Calibri" w:cs="Calibri"/>
                <w:color w:val="000000"/>
                <w:lang w:eastAsia="es-ES"/>
              </w:rPr>
            </w:pPr>
            <w:r w:rsidRPr="003741F1">
              <w:rPr>
                <w:rFonts w:ascii="Calibri" w:eastAsia="Times New Roman" w:hAnsi="Calibri" w:cs="Calibri"/>
                <w:color w:val="000000"/>
                <w:lang w:eastAsia="es-ES"/>
              </w:rPr>
              <w:t>Dirección General de Asesoría Jurídica</w:t>
            </w:r>
          </w:p>
        </w:tc>
        <w:tc>
          <w:tcPr>
            <w:tcW w:w="2320" w:type="dxa"/>
            <w:tcBorders>
              <w:top w:val="nil"/>
              <w:left w:val="nil"/>
              <w:bottom w:val="single" w:sz="4" w:space="0" w:color="auto"/>
              <w:right w:val="single" w:sz="4" w:space="0" w:color="auto"/>
            </w:tcBorders>
            <w:shd w:val="clear" w:color="auto" w:fill="auto"/>
            <w:hideMark/>
          </w:tcPr>
          <w:p w:rsidR="003741F1" w:rsidRPr="003741F1" w:rsidRDefault="003741F1" w:rsidP="003741F1">
            <w:pPr>
              <w:spacing w:after="0" w:line="240" w:lineRule="auto"/>
              <w:jc w:val="both"/>
              <w:rPr>
                <w:rFonts w:ascii="Calibri" w:eastAsia="Times New Roman" w:hAnsi="Calibri" w:cs="Calibri"/>
                <w:color w:val="000000"/>
                <w:lang w:eastAsia="es-ES"/>
              </w:rPr>
            </w:pPr>
            <w:r w:rsidRPr="003741F1">
              <w:rPr>
                <w:rFonts w:ascii="Calibri" w:eastAsia="Times New Roman" w:hAnsi="Calibri" w:cs="Calibri"/>
                <w:color w:val="000000"/>
                <w:lang w:eastAsia="es-ES"/>
              </w:rPr>
              <w:t>Abg. Jorge Ramírez</w:t>
            </w:r>
          </w:p>
        </w:tc>
        <w:tc>
          <w:tcPr>
            <w:tcW w:w="2320" w:type="dxa"/>
            <w:tcBorders>
              <w:top w:val="nil"/>
              <w:left w:val="nil"/>
              <w:bottom w:val="single" w:sz="4" w:space="0" w:color="auto"/>
              <w:right w:val="single" w:sz="4" w:space="0" w:color="auto"/>
            </w:tcBorders>
            <w:shd w:val="clear" w:color="auto" w:fill="auto"/>
            <w:noWrap/>
            <w:vAlign w:val="center"/>
            <w:hideMark/>
          </w:tcPr>
          <w:p w:rsidR="003741F1" w:rsidRPr="003741F1" w:rsidRDefault="003741F1" w:rsidP="003741F1">
            <w:pPr>
              <w:spacing w:after="0" w:line="240" w:lineRule="auto"/>
              <w:rPr>
                <w:rFonts w:ascii="Calibri" w:eastAsia="Times New Roman" w:hAnsi="Calibri" w:cs="Calibri"/>
                <w:color w:val="000000"/>
                <w:lang w:eastAsia="es-ES"/>
              </w:rPr>
            </w:pPr>
            <w:r w:rsidRPr="003741F1">
              <w:rPr>
                <w:rFonts w:ascii="Calibri" w:eastAsia="Times New Roman" w:hAnsi="Calibri" w:cs="Calibri"/>
                <w:color w:val="000000"/>
                <w:lang w:eastAsia="es-ES"/>
              </w:rPr>
              <w:t>Director General</w:t>
            </w:r>
          </w:p>
        </w:tc>
      </w:tr>
      <w:tr w:rsidR="003741F1" w:rsidRPr="003741F1" w:rsidTr="003741F1">
        <w:trPr>
          <w:trHeight w:val="600"/>
        </w:trPr>
        <w:tc>
          <w:tcPr>
            <w:tcW w:w="1500" w:type="dxa"/>
            <w:tcBorders>
              <w:top w:val="nil"/>
              <w:left w:val="single" w:sz="4" w:space="0" w:color="auto"/>
              <w:bottom w:val="single" w:sz="4" w:space="0" w:color="auto"/>
              <w:right w:val="single" w:sz="4" w:space="0" w:color="auto"/>
            </w:tcBorders>
            <w:shd w:val="clear" w:color="auto" w:fill="auto"/>
            <w:hideMark/>
          </w:tcPr>
          <w:p w:rsidR="003741F1" w:rsidRPr="003741F1" w:rsidRDefault="003741F1" w:rsidP="003741F1">
            <w:pPr>
              <w:spacing w:after="0" w:line="240" w:lineRule="auto"/>
              <w:jc w:val="both"/>
              <w:rPr>
                <w:rFonts w:ascii="Calibri" w:eastAsia="Times New Roman" w:hAnsi="Calibri" w:cs="Calibri"/>
                <w:color w:val="000000"/>
                <w:lang w:eastAsia="es-ES"/>
              </w:rPr>
            </w:pPr>
            <w:r w:rsidRPr="003741F1">
              <w:rPr>
                <w:rFonts w:ascii="Calibri" w:eastAsia="Times New Roman" w:hAnsi="Calibri" w:cs="Calibri"/>
                <w:color w:val="000000"/>
                <w:lang w:eastAsia="es-ES"/>
              </w:rPr>
              <w:t>5</w:t>
            </w:r>
          </w:p>
        </w:tc>
        <w:tc>
          <w:tcPr>
            <w:tcW w:w="3240" w:type="dxa"/>
            <w:tcBorders>
              <w:top w:val="nil"/>
              <w:left w:val="nil"/>
              <w:bottom w:val="single" w:sz="4" w:space="0" w:color="auto"/>
              <w:right w:val="single" w:sz="4" w:space="0" w:color="auto"/>
            </w:tcBorders>
            <w:shd w:val="clear" w:color="auto" w:fill="auto"/>
            <w:vAlign w:val="center"/>
            <w:hideMark/>
          </w:tcPr>
          <w:p w:rsidR="003741F1" w:rsidRPr="003741F1" w:rsidRDefault="003741F1" w:rsidP="003741F1">
            <w:pPr>
              <w:spacing w:after="0" w:line="240" w:lineRule="auto"/>
              <w:jc w:val="center"/>
              <w:rPr>
                <w:rFonts w:ascii="Calibri" w:eastAsia="Times New Roman" w:hAnsi="Calibri" w:cs="Calibri"/>
                <w:color w:val="000000"/>
                <w:lang w:eastAsia="es-ES"/>
              </w:rPr>
            </w:pPr>
            <w:r w:rsidRPr="003741F1">
              <w:rPr>
                <w:rFonts w:ascii="Calibri" w:eastAsia="Times New Roman" w:hAnsi="Calibri" w:cs="Calibri"/>
                <w:color w:val="000000"/>
                <w:lang w:eastAsia="es-ES"/>
              </w:rPr>
              <w:t>Dirección General de Auditoria Interna Institucional</w:t>
            </w:r>
          </w:p>
        </w:tc>
        <w:tc>
          <w:tcPr>
            <w:tcW w:w="2320" w:type="dxa"/>
            <w:tcBorders>
              <w:top w:val="nil"/>
              <w:left w:val="nil"/>
              <w:bottom w:val="single" w:sz="4" w:space="0" w:color="auto"/>
              <w:right w:val="single" w:sz="4" w:space="0" w:color="auto"/>
            </w:tcBorders>
            <w:shd w:val="clear" w:color="auto" w:fill="auto"/>
            <w:hideMark/>
          </w:tcPr>
          <w:p w:rsidR="003741F1" w:rsidRPr="003741F1" w:rsidRDefault="003741F1" w:rsidP="003741F1">
            <w:pPr>
              <w:spacing w:after="0" w:line="240" w:lineRule="auto"/>
              <w:jc w:val="both"/>
              <w:rPr>
                <w:rFonts w:ascii="Calibri" w:eastAsia="Times New Roman" w:hAnsi="Calibri" w:cs="Calibri"/>
                <w:color w:val="000000"/>
                <w:lang w:eastAsia="es-ES"/>
              </w:rPr>
            </w:pPr>
            <w:r w:rsidRPr="003741F1">
              <w:rPr>
                <w:rFonts w:ascii="Calibri" w:eastAsia="Times New Roman" w:hAnsi="Calibri" w:cs="Calibri"/>
                <w:color w:val="000000"/>
                <w:lang w:eastAsia="es-ES"/>
              </w:rPr>
              <w:t>C.P. Claudia Torres</w:t>
            </w:r>
          </w:p>
        </w:tc>
        <w:tc>
          <w:tcPr>
            <w:tcW w:w="2320" w:type="dxa"/>
            <w:tcBorders>
              <w:top w:val="nil"/>
              <w:left w:val="nil"/>
              <w:bottom w:val="single" w:sz="4" w:space="0" w:color="auto"/>
              <w:right w:val="single" w:sz="4" w:space="0" w:color="auto"/>
            </w:tcBorders>
            <w:shd w:val="clear" w:color="auto" w:fill="auto"/>
            <w:noWrap/>
            <w:vAlign w:val="center"/>
            <w:hideMark/>
          </w:tcPr>
          <w:p w:rsidR="003741F1" w:rsidRPr="003741F1" w:rsidRDefault="003741F1" w:rsidP="003741F1">
            <w:pPr>
              <w:spacing w:after="0" w:line="240" w:lineRule="auto"/>
              <w:rPr>
                <w:rFonts w:ascii="Calibri" w:eastAsia="Times New Roman" w:hAnsi="Calibri" w:cs="Calibri"/>
                <w:color w:val="000000"/>
                <w:lang w:eastAsia="es-ES"/>
              </w:rPr>
            </w:pPr>
            <w:r w:rsidRPr="003741F1">
              <w:rPr>
                <w:rFonts w:ascii="Calibri" w:eastAsia="Times New Roman" w:hAnsi="Calibri" w:cs="Calibri"/>
                <w:color w:val="000000"/>
                <w:lang w:eastAsia="es-ES"/>
              </w:rPr>
              <w:t>Directora General</w:t>
            </w:r>
          </w:p>
        </w:tc>
      </w:tr>
      <w:tr w:rsidR="003741F1" w:rsidRPr="003741F1" w:rsidTr="003741F1">
        <w:trPr>
          <w:trHeight w:val="600"/>
        </w:trPr>
        <w:tc>
          <w:tcPr>
            <w:tcW w:w="1500" w:type="dxa"/>
            <w:tcBorders>
              <w:top w:val="nil"/>
              <w:left w:val="single" w:sz="4" w:space="0" w:color="auto"/>
              <w:bottom w:val="single" w:sz="4" w:space="0" w:color="auto"/>
              <w:right w:val="single" w:sz="4" w:space="0" w:color="auto"/>
            </w:tcBorders>
            <w:shd w:val="clear" w:color="auto" w:fill="auto"/>
            <w:hideMark/>
          </w:tcPr>
          <w:p w:rsidR="003741F1" w:rsidRPr="003741F1" w:rsidRDefault="003741F1" w:rsidP="003741F1">
            <w:pPr>
              <w:spacing w:after="0" w:line="240" w:lineRule="auto"/>
              <w:jc w:val="both"/>
              <w:rPr>
                <w:rFonts w:ascii="Calibri" w:eastAsia="Times New Roman" w:hAnsi="Calibri" w:cs="Calibri"/>
                <w:color w:val="000000"/>
                <w:lang w:eastAsia="es-ES"/>
              </w:rPr>
            </w:pPr>
            <w:r w:rsidRPr="003741F1">
              <w:rPr>
                <w:rFonts w:ascii="Calibri" w:eastAsia="Times New Roman" w:hAnsi="Calibri" w:cs="Calibri"/>
                <w:color w:val="000000"/>
                <w:lang w:eastAsia="es-ES"/>
              </w:rPr>
              <w:t>6</w:t>
            </w:r>
          </w:p>
        </w:tc>
        <w:tc>
          <w:tcPr>
            <w:tcW w:w="3240" w:type="dxa"/>
            <w:tcBorders>
              <w:top w:val="nil"/>
              <w:left w:val="nil"/>
              <w:bottom w:val="single" w:sz="4" w:space="0" w:color="auto"/>
              <w:right w:val="single" w:sz="4" w:space="0" w:color="auto"/>
            </w:tcBorders>
            <w:shd w:val="clear" w:color="auto" w:fill="auto"/>
            <w:vAlign w:val="center"/>
            <w:hideMark/>
          </w:tcPr>
          <w:p w:rsidR="003741F1" w:rsidRPr="003741F1" w:rsidRDefault="003741F1" w:rsidP="003741F1">
            <w:pPr>
              <w:spacing w:after="0" w:line="240" w:lineRule="auto"/>
              <w:jc w:val="center"/>
              <w:rPr>
                <w:rFonts w:ascii="Calibri" w:eastAsia="Times New Roman" w:hAnsi="Calibri" w:cs="Calibri"/>
                <w:color w:val="000000"/>
                <w:lang w:eastAsia="es-ES"/>
              </w:rPr>
            </w:pPr>
            <w:r w:rsidRPr="003741F1">
              <w:rPr>
                <w:rFonts w:ascii="Calibri" w:eastAsia="Times New Roman" w:hAnsi="Calibri" w:cs="Calibri"/>
                <w:color w:val="000000"/>
                <w:lang w:eastAsia="es-ES"/>
              </w:rPr>
              <w:t>Dirección General de Gestión y Desarrollo de Personas</w:t>
            </w:r>
          </w:p>
        </w:tc>
        <w:tc>
          <w:tcPr>
            <w:tcW w:w="2320" w:type="dxa"/>
            <w:tcBorders>
              <w:top w:val="nil"/>
              <w:left w:val="nil"/>
              <w:bottom w:val="single" w:sz="4" w:space="0" w:color="auto"/>
              <w:right w:val="single" w:sz="4" w:space="0" w:color="auto"/>
            </w:tcBorders>
            <w:shd w:val="clear" w:color="auto" w:fill="auto"/>
            <w:hideMark/>
          </w:tcPr>
          <w:p w:rsidR="003741F1" w:rsidRPr="003741F1" w:rsidRDefault="003741F1" w:rsidP="003741F1">
            <w:pPr>
              <w:spacing w:after="0" w:line="240" w:lineRule="auto"/>
              <w:jc w:val="both"/>
              <w:rPr>
                <w:rFonts w:ascii="Calibri" w:eastAsia="Times New Roman" w:hAnsi="Calibri" w:cs="Calibri"/>
                <w:color w:val="000000"/>
                <w:lang w:eastAsia="es-ES"/>
              </w:rPr>
            </w:pPr>
            <w:r w:rsidRPr="003741F1">
              <w:rPr>
                <w:rFonts w:ascii="Calibri" w:eastAsia="Times New Roman" w:hAnsi="Calibri" w:cs="Calibri"/>
                <w:color w:val="000000"/>
                <w:lang w:eastAsia="es-ES"/>
              </w:rPr>
              <w:t>Lic. Juan Britez</w:t>
            </w:r>
          </w:p>
        </w:tc>
        <w:tc>
          <w:tcPr>
            <w:tcW w:w="2320" w:type="dxa"/>
            <w:tcBorders>
              <w:top w:val="nil"/>
              <w:left w:val="nil"/>
              <w:bottom w:val="single" w:sz="4" w:space="0" w:color="auto"/>
              <w:right w:val="single" w:sz="4" w:space="0" w:color="auto"/>
            </w:tcBorders>
            <w:shd w:val="clear" w:color="auto" w:fill="auto"/>
            <w:noWrap/>
            <w:vAlign w:val="center"/>
            <w:hideMark/>
          </w:tcPr>
          <w:p w:rsidR="003741F1" w:rsidRPr="003741F1" w:rsidRDefault="003741F1" w:rsidP="003741F1">
            <w:pPr>
              <w:spacing w:after="0" w:line="240" w:lineRule="auto"/>
              <w:rPr>
                <w:rFonts w:ascii="Calibri" w:eastAsia="Times New Roman" w:hAnsi="Calibri" w:cs="Calibri"/>
                <w:color w:val="000000"/>
                <w:lang w:eastAsia="es-ES"/>
              </w:rPr>
            </w:pPr>
            <w:r w:rsidRPr="003741F1">
              <w:rPr>
                <w:rFonts w:ascii="Calibri" w:eastAsia="Times New Roman" w:hAnsi="Calibri" w:cs="Calibri"/>
                <w:color w:val="000000"/>
                <w:lang w:eastAsia="es-ES"/>
              </w:rPr>
              <w:t>Director General</w:t>
            </w:r>
          </w:p>
        </w:tc>
      </w:tr>
      <w:tr w:rsidR="003741F1" w:rsidRPr="003741F1" w:rsidTr="003741F1">
        <w:trPr>
          <w:trHeight w:val="600"/>
        </w:trPr>
        <w:tc>
          <w:tcPr>
            <w:tcW w:w="1500" w:type="dxa"/>
            <w:tcBorders>
              <w:top w:val="nil"/>
              <w:left w:val="single" w:sz="4" w:space="0" w:color="auto"/>
              <w:bottom w:val="single" w:sz="4" w:space="0" w:color="auto"/>
              <w:right w:val="single" w:sz="4" w:space="0" w:color="auto"/>
            </w:tcBorders>
            <w:shd w:val="clear" w:color="auto" w:fill="auto"/>
            <w:hideMark/>
          </w:tcPr>
          <w:p w:rsidR="003741F1" w:rsidRPr="003741F1" w:rsidRDefault="003741F1" w:rsidP="003741F1">
            <w:pPr>
              <w:spacing w:after="0" w:line="240" w:lineRule="auto"/>
              <w:jc w:val="both"/>
              <w:rPr>
                <w:rFonts w:ascii="Calibri" w:eastAsia="Times New Roman" w:hAnsi="Calibri" w:cs="Calibri"/>
                <w:color w:val="000000"/>
                <w:lang w:eastAsia="es-ES"/>
              </w:rPr>
            </w:pPr>
            <w:r w:rsidRPr="003741F1">
              <w:rPr>
                <w:rFonts w:ascii="Calibri" w:eastAsia="Times New Roman" w:hAnsi="Calibri" w:cs="Calibri"/>
                <w:color w:val="000000"/>
                <w:lang w:eastAsia="es-ES"/>
              </w:rPr>
              <w:t>7</w:t>
            </w:r>
          </w:p>
        </w:tc>
        <w:tc>
          <w:tcPr>
            <w:tcW w:w="3240" w:type="dxa"/>
            <w:tcBorders>
              <w:top w:val="nil"/>
              <w:left w:val="nil"/>
              <w:bottom w:val="single" w:sz="4" w:space="0" w:color="auto"/>
              <w:right w:val="single" w:sz="4" w:space="0" w:color="auto"/>
            </w:tcBorders>
            <w:shd w:val="clear" w:color="auto" w:fill="auto"/>
            <w:vAlign w:val="center"/>
            <w:hideMark/>
          </w:tcPr>
          <w:p w:rsidR="003741F1" w:rsidRPr="003741F1" w:rsidRDefault="003741F1" w:rsidP="003741F1">
            <w:pPr>
              <w:spacing w:after="0" w:line="240" w:lineRule="auto"/>
              <w:jc w:val="center"/>
              <w:rPr>
                <w:rFonts w:ascii="Calibri" w:eastAsia="Times New Roman" w:hAnsi="Calibri" w:cs="Calibri"/>
                <w:color w:val="000000"/>
                <w:lang w:eastAsia="es-ES"/>
              </w:rPr>
            </w:pPr>
            <w:r w:rsidRPr="003741F1">
              <w:rPr>
                <w:rFonts w:ascii="Calibri" w:eastAsia="Times New Roman" w:hAnsi="Calibri" w:cs="Calibri"/>
                <w:color w:val="000000"/>
                <w:lang w:eastAsia="es-ES"/>
              </w:rPr>
              <w:t xml:space="preserve">Dirección General de Tecnologías de la Información </w:t>
            </w:r>
          </w:p>
        </w:tc>
        <w:tc>
          <w:tcPr>
            <w:tcW w:w="2320" w:type="dxa"/>
            <w:tcBorders>
              <w:top w:val="nil"/>
              <w:left w:val="nil"/>
              <w:bottom w:val="single" w:sz="4" w:space="0" w:color="auto"/>
              <w:right w:val="single" w:sz="4" w:space="0" w:color="auto"/>
            </w:tcBorders>
            <w:shd w:val="clear" w:color="auto" w:fill="auto"/>
            <w:noWrap/>
            <w:vAlign w:val="center"/>
            <w:hideMark/>
          </w:tcPr>
          <w:p w:rsidR="003741F1" w:rsidRPr="003741F1" w:rsidRDefault="003741F1" w:rsidP="003741F1">
            <w:pPr>
              <w:spacing w:after="0" w:line="240" w:lineRule="auto"/>
              <w:rPr>
                <w:rFonts w:ascii="Calibri" w:eastAsia="Times New Roman" w:hAnsi="Calibri" w:cs="Calibri"/>
                <w:color w:val="000000"/>
                <w:lang w:eastAsia="es-ES"/>
              </w:rPr>
            </w:pPr>
            <w:r w:rsidRPr="003741F1">
              <w:rPr>
                <w:rFonts w:ascii="Calibri" w:eastAsia="Times New Roman" w:hAnsi="Calibri" w:cs="Calibri"/>
                <w:color w:val="000000"/>
                <w:lang w:eastAsia="es-ES"/>
              </w:rPr>
              <w:t>Ing. Juan Fernández</w:t>
            </w:r>
          </w:p>
        </w:tc>
        <w:tc>
          <w:tcPr>
            <w:tcW w:w="2320" w:type="dxa"/>
            <w:tcBorders>
              <w:top w:val="nil"/>
              <w:left w:val="nil"/>
              <w:bottom w:val="single" w:sz="4" w:space="0" w:color="auto"/>
              <w:right w:val="single" w:sz="4" w:space="0" w:color="auto"/>
            </w:tcBorders>
            <w:shd w:val="clear" w:color="auto" w:fill="auto"/>
            <w:noWrap/>
            <w:vAlign w:val="center"/>
            <w:hideMark/>
          </w:tcPr>
          <w:p w:rsidR="003741F1" w:rsidRPr="003741F1" w:rsidRDefault="003741F1" w:rsidP="003741F1">
            <w:pPr>
              <w:spacing w:after="0" w:line="240" w:lineRule="auto"/>
              <w:rPr>
                <w:rFonts w:ascii="Calibri" w:eastAsia="Times New Roman" w:hAnsi="Calibri" w:cs="Calibri"/>
                <w:color w:val="000000"/>
                <w:lang w:eastAsia="es-ES"/>
              </w:rPr>
            </w:pPr>
            <w:r w:rsidRPr="003741F1">
              <w:rPr>
                <w:rFonts w:ascii="Calibri" w:eastAsia="Times New Roman" w:hAnsi="Calibri" w:cs="Calibri"/>
                <w:color w:val="000000"/>
                <w:lang w:eastAsia="es-ES"/>
              </w:rPr>
              <w:t>Director General</w:t>
            </w:r>
          </w:p>
        </w:tc>
      </w:tr>
      <w:tr w:rsidR="003741F1" w:rsidRPr="003741F1" w:rsidTr="003741F1">
        <w:trPr>
          <w:trHeight w:val="480"/>
        </w:trPr>
        <w:tc>
          <w:tcPr>
            <w:tcW w:w="1500" w:type="dxa"/>
            <w:tcBorders>
              <w:top w:val="nil"/>
              <w:left w:val="single" w:sz="4" w:space="0" w:color="auto"/>
              <w:bottom w:val="single" w:sz="4" w:space="0" w:color="auto"/>
              <w:right w:val="single" w:sz="4" w:space="0" w:color="auto"/>
            </w:tcBorders>
            <w:shd w:val="clear" w:color="auto" w:fill="auto"/>
            <w:hideMark/>
          </w:tcPr>
          <w:p w:rsidR="003741F1" w:rsidRPr="003741F1" w:rsidRDefault="003741F1" w:rsidP="003741F1">
            <w:pPr>
              <w:spacing w:after="0" w:line="240" w:lineRule="auto"/>
              <w:jc w:val="both"/>
              <w:rPr>
                <w:rFonts w:ascii="Calibri" w:eastAsia="Times New Roman" w:hAnsi="Calibri" w:cs="Calibri"/>
                <w:color w:val="000000"/>
                <w:lang w:eastAsia="es-ES"/>
              </w:rPr>
            </w:pPr>
            <w:r w:rsidRPr="003741F1">
              <w:rPr>
                <w:rFonts w:ascii="Calibri" w:eastAsia="Times New Roman" w:hAnsi="Calibri" w:cs="Calibri"/>
                <w:color w:val="000000"/>
                <w:lang w:eastAsia="es-ES"/>
              </w:rPr>
              <w:t>8</w:t>
            </w:r>
          </w:p>
        </w:tc>
        <w:tc>
          <w:tcPr>
            <w:tcW w:w="3240" w:type="dxa"/>
            <w:tcBorders>
              <w:top w:val="nil"/>
              <w:left w:val="nil"/>
              <w:bottom w:val="single" w:sz="4" w:space="0" w:color="auto"/>
              <w:right w:val="single" w:sz="4" w:space="0" w:color="auto"/>
            </w:tcBorders>
            <w:shd w:val="clear" w:color="auto" w:fill="auto"/>
            <w:vAlign w:val="center"/>
            <w:hideMark/>
          </w:tcPr>
          <w:p w:rsidR="003741F1" w:rsidRPr="003741F1" w:rsidRDefault="003741F1" w:rsidP="003741F1">
            <w:pPr>
              <w:spacing w:after="0" w:line="240" w:lineRule="auto"/>
              <w:jc w:val="center"/>
              <w:rPr>
                <w:rFonts w:ascii="Calibri" w:eastAsia="Times New Roman" w:hAnsi="Calibri" w:cs="Calibri"/>
                <w:color w:val="000000"/>
                <w:lang w:eastAsia="es-ES"/>
              </w:rPr>
            </w:pPr>
            <w:r w:rsidRPr="003741F1">
              <w:rPr>
                <w:rFonts w:ascii="Calibri" w:eastAsia="Times New Roman" w:hAnsi="Calibri" w:cs="Calibri"/>
                <w:color w:val="000000"/>
                <w:lang w:eastAsia="es-ES"/>
              </w:rPr>
              <w:t>Secretaria General</w:t>
            </w:r>
          </w:p>
        </w:tc>
        <w:tc>
          <w:tcPr>
            <w:tcW w:w="2320" w:type="dxa"/>
            <w:tcBorders>
              <w:top w:val="nil"/>
              <w:left w:val="nil"/>
              <w:bottom w:val="single" w:sz="4" w:space="0" w:color="auto"/>
              <w:right w:val="single" w:sz="4" w:space="0" w:color="auto"/>
            </w:tcBorders>
            <w:shd w:val="clear" w:color="auto" w:fill="auto"/>
            <w:noWrap/>
            <w:vAlign w:val="center"/>
            <w:hideMark/>
          </w:tcPr>
          <w:p w:rsidR="003741F1" w:rsidRPr="003741F1" w:rsidRDefault="003741F1" w:rsidP="003741F1">
            <w:pPr>
              <w:spacing w:after="0" w:line="240" w:lineRule="auto"/>
              <w:rPr>
                <w:rFonts w:ascii="Calibri" w:eastAsia="Times New Roman" w:hAnsi="Calibri" w:cs="Calibri"/>
                <w:color w:val="000000"/>
                <w:lang w:eastAsia="es-ES"/>
              </w:rPr>
            </w:pPr>
            <w:r w:rsidRPr="003741F1">
              <w:rPr>
                <w:rFonts w:ascii="Calibri" w:eastAsia="Times New Roman" w:hAnsi="Calibri" w:cs="Calibri"/>
                <w:color w:val="000000"/>
                <w:lang w:eastAsia="es-ES"/>
              </w:rPr>
              <w:t>Abg. Fabio Candia</w:t>
            </w:r>
          </w:p>
        </w:tc>
        <w:tc>
          <w:tcPr>
            <w:tcW w:w="2320" w:type="dxa"/>
            <w:tcBorders>
              <w:top w:val="nil"/>
              <w:left w:val="nil"/>
              <w:bottom w:val="single" w:sz="4" w:space="0" w:color="auto"/>
              <w:right w:val="single" w:sz="4" w:space="0" w:color="auto"/>
            </w:tcBorders>
            <w:shd w:val="clear" w:color="auto" w:fill="auto"/>
            <w:noWrap/>
            <w:vAlign w:val="center"/>
            <w:hideMark/>
          </w:tcPr>
          <w:p w:rsidR="003741F1" w:rsidRPr="003741F1" w:rsidRDefault="003741F1" w:rsidP="003741F1">
            <w:pPr>
              <w:spacing w:after="0" w:line="240" w:lineRule="auto"/>
              <w:rPr>
                <w:rFonts w:ascii="Calibri" w:eastAsia="Times New Roman" w:hAnsi="Calibri" w:cs="Calibri"/>
                <w:color w:val="000000"/>
                <w:lang w:eastAsia="es-ES"/>
              </w:rPr>
            </w:pPr>
            <w:r w:rsidRPr="003741F1">
              <w:rPr>
                <w:rFonts w:ascii="Calibri" w:eastAsia="Times New Roman" w:hAnsi="Calibri" w:cs="Calibri"/>
                <w:color w:val="000000"/>
                <w:lang w:eastAsia="es-ES"/>
              </w:rPr>
              <w:t>Secretario General</w:t>
            </w:r>
          </w:p>
        </w:tc>
      </w:tr>
      <w:tr w:rsidR="003741F1" w:rsidRPr="003741F1" w:rsidTr="003741F1">
        <w:trPr>
          <w:trHeight w:val="540"/>
        </w:trPr>
        <w:tc>
          <w:tcPr>
            <w:tcW w:w="1500" w:type="dxa"/>
            <w:tcBorders>
              <w:top w:val="nil"/>
              <w:left w:val="single" w:sz="4" w:space="0" w:color="auto"/>
              <w:bottom w:val="single" w:sz="4" w:space="0" w:color="auto"/>
              <w:right w:val="single" w:sz="4" w:space="0" w:color="auto"/>
            </w:tcBorders>
            <w:shd w:val="clear" w:color="auto" w:fill="auto"/>
            <w:hideMark/>
          </w:tcPr>
          <w:p w:rsidR="003741F1" w:rsidRPr="003741F1" w:rsidRDefault="003741F1" w:rsidP="003741F1">
            <w:pPr>
              <w:spacing w:after="0" w:line="240" w:lineRule="auto"/>
              <w:jc w:val="both"/>
              <w:rPr>
                <w:rFonts w:ascii="Calibri" w:eastAsia="Times New Roman" w:hAnsi="Calibri" w:cs="Calibri"/>
                <w:color w:val="000000"/>
                <w:lang w:eastAsia="es-ES"/>
              </w:rPr>
            </w:pPr>
            <w:r w:rsidRPr="003741F1">
              <w:rPr>
                <w:rFonts w:ascii="Calibri" w:eastAsia="Times New Roman" w:hAnsi="Calibri" w:cs="Calibri"/>
                <w:color w:val="000000"/>
                <w:lang w:eastAsia="es-ES"/>
              </w:rPr>
              <w:t>9</w:t>
            </w:r>
          </w:p>
        </w:tc>
        <w:tc>
          <w:tcPr>
            <w:tcW w:w="3240" w:type="dxa"/>
            <w:tcBorders>
              <w:top w:val="nil"/>
              <w:left w:val="nil"/>
              <w:bottom w:val="single" w:sz="4" w:space="0" w:color="auto"/>
              <w:right w:val="single" w:sz="4" w:space="0" w:color="auto"/>
            </w:tcBorders>
            <w:shd w:val="clear" w:color="auto" w:fill="auto"/>
            <w:vAlign w:val="center"/>
            <w:hideMark/>
          </w:tcPr>
          <w:p w:rsidR="003741F1" w:rsidRPr="003741F1" w:rsidRDefault="003741F1" w:rsidP="003741F1">
            <w:pPr>
              <w:spacing w:after="0" w:line="240" w:lineRule="auto"/>
              <w:jc w:val="center"/>
              <w:rPr>
                <w:rFonts w:ascii="Calibri" w:eastAsia="Times New Roman" w:hAnsi="Calibri" w:cs="Calibri"/>
                <w:color w:val="000000"/>
                <w:lang w:eastAsia="es-ES"/>
              </w:rPr>
            </w:pPr>
            <w:r w:rsidRPr="003741F1">
              <w:rPr>
                <w:rFonts w:ascii="Calibri" w:eastAsia="Times New Roman" w:hAnsi="Calibri" w:cs="Calibri"/>
                <w:color w:val="000000"/>
                <w:lang w:eastAsia="es-ES"/>
              </w:rPr>
              <w:t>Departamento de Comunicación</w:t>
            </w:r>
          </w:p>
        </w:tc>
        <w:tc>
          <w:tcPr>
            <w:tcW w:w="2320" w:type="dxa"/>
            <w:tcBorders>
              <w:top w:val="nil"/>
              <w:left w:val="nil"/>
              <w:bottom w:val="single" w:sz="4" w:space="0" w:color="auto"/>
              <w:right w:val="single" w:sz="4" w:space="0" w:color="auto"/>
            </w:tcBorders>
            <w:shd w:val="clear" w:color="auto" w:fill="auto"/>
            <w:noWrap/>
            <w:vAlign w:val="center"/>
            <w:hideMark/>
          </w:tcPr>
          <w:p w:rsidR="003741F1" w:rsidRPr="003741F1" w:rsidRDefault="003741F1" w:rsidP="003741F1">
            <w:pPr>
              <w:spacing w:after="0" w:line="240" w:lineRule="auto"/>
              <w:rPr>
                <w:rFonts w:ascii="Calibri" w:eastAsia="Times New Roman" w:hAnsi="Calibri" w:cs="Calibri"/>
                <w:color w:val="000000"/>
                <w:lang w:eastAsia="es-ES"/>
              </w:rPr>
            </w:pPr>
            <w:r w:rsidRPr="003741F1">
              <w:rPr>
                <w:rFonts w:ascii="Calibri" w:eastAsia="Times New Roman" w:hAnsi="Calibri" w:cs="Calibri"/>
                <w:color w:val="000000"/>
                <w:lang w:eastAsia="es-ES"/>
              </w:rPr>
              <w:t>Lic. Lilian Quiñonez</w:t>
            </w:r>
          </w:p>
        </w:tc>
        <w:tc>
          <w:tcPr>
            <w:tcW w:w="2320" w:type="dxa"/>
            <w:tcBorders>
              <w:top w:val="nil"/>
              <w:left w:val="nil"/>
              <w:bottom w:val="single" w:sz="4" w:space="0" w:color="auto"/>
              <w:right w:val="single" w:sz="4" w:space="0" w:color="auto"/>
            </w:tcBorders>
            <w:shd w:val="clear" w:color="auto" w:fill="auto"/>
            <w:noWrap/>
            <w:vAlign w:val="center"/>
            <w:hideMark/>
          </w:tcPr>
          <w:p w:rsidR="003741F1" w:rsidRPr="003741F1" w:rsidRDefault="003741F1" w:rsidP="003741F1">
            <w:pPr>
              <w:spacing w:after="0" w:line="240" w:lineRule="auto"/>
              <w:rPr>
                <w:rFonts w:ascii="Calibri" w:eastAsia="Times New Roman" w:hAnsi="Calibri" w:cs="Calibri"/>
                <w:color w:val="000000"/>
                <w:lang w:eastAsia="es-ES"/>
              </w:rPr>
            </w:pPr>
            <w:r w:rsidRPr="003741F1">
              <w:rPr>
                <w:rFonts w:ascii="Calibri" w:eastAsia="Times New Roman" w:hAnsi="Calibri" w:cs="Calibri"/>
                <w:color w:val="000000"/>
                <w:lang w:eastAsia="es-ES"/>
              </w:rPr>
              <w:t>Jefa del Departamento</w:t>
            </w:r>
          </w:p>
        </w:tc>
      </w:tr>
    </w:tbl>
    <w:p w:rsidR="00B746EC" w:rsidRPr="007F640C" w:rsidRDefault="003741F1" w:rsidP="000B7410">
      <w:pPr>
        <w:rPr>
          <w:b/>
          <w:u w:val="single"/>
        </w:rPr>
      </w:pPr>
      <w:r w:rsidRPr="007F640C">
        <w:rPr>
          <w:b/>
          <w:u w:val="single"/>
        </w:rPr>
        <w:t>Plan de Rendición de Cuentas.</w:t>
      </w:r>
    </w:p>
    <w:tbl>
      <w:tblPr>
        <w:tblW w:w="8494" w:type="dxa"/>
        <w:tblLayout w:type="fixed"/>
        <w:tblCellMar>
          <w:left w:w="70" w:type="dxa"/>
          <w:right w:w="70" w:type="dxa"/>
        </w:tblCellMar>
        <w:tblLook w:val="04A0" w:firstRow="1" w:lastRow="0" w:firstColumn="1" w:lastColumn="0" w:noHBand="0" w:noVBand="1"/>
      </w:tblPr>
      <w:tblGrid>
        <w:gridCol w:w="1034"/>
        <w:gridCol w:w="1088"/>
        <w:gridCol w:w="956"/>
        <w:gridCol w:w="1595"/>
        <w:gridCol w:w="3821"/>
      </w:tblGrid>
      <w:tr w:rsidR="003741F1" w:rsidRPr="003741F1" w:rsidTr="007F640C">
        <w:trPr>
          <w:trHeight w:val="217"/>
        </w:trPr>
        <w:tc>
          <w:tcPr>
            <w:tcW w:w="10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1F1" w:rsidRPr="003741F1" w:rsidRDefault="003741F1" w:rsidP="003741F1">
            <w:pPr>
              <w:spacing w:after="0" w:line="240" w:lineRule="auto"/>
              <w:jc w:val="center"/>
              <w:rPr>
                <w:rFonts w:ascii="Calibri" w:eastAsia="Times New Roman" w:hAnsi="Calibri" w:cs="Calibri"/>
                <w:color w:val="000000"/>
                <w:sz w:val="20"/>
                <w:szCs w:val="20"/>
                <w:lang w:eastAsia="es-ES"/>
              </w:rPr>
            </w:pPr>
            <w:r w:rsidRPr="003741F1">
              <w:rPr>
                <w:rFonts w:ascii="Calibri" w:eastAsia="Times New Roman" w:hAnsi="Calibri" w:cs="Calibri"/>
                <w:color w:val="000000"/>
                <w:sz w:val="20"/>
                <w:szCs w:val="20"/>
                <w:lang w:eastAsia="es-ES"/>
              </w:rPr>
              <w:t>Priorización</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3741F1" w:rsidRPr="003741F1" w:rsidRDefault="003741F1" w:rsidP="003741F1">
            <w:pPr>
              <w:spacing w:after="0" w:line="240" w:lineRule="auto"/>
              <w:jc w:val="center"/>
              <w:rPr>
                <w:rFonts w:ascii="Calibri" w:eastAsia="Times New Roman" w:hAnsi="Calibri" w:cs="Calibri"/>
                <w:color w:val="000000"/>
                <w:sz w:val="20"/>
                <w:szCs w:val="20"/>
                <w:lang w:eastAsia="es-ES"/>
              </w:rPr>
            </w:pPr>
            <w:r w:rsidRPr="003741F1">
              <w:rPr>
                <w:rFonts w:ascii="Calibri" w:eastAsia="Times New Roman" w:hAnsi="Calibri" w:cs="Calibri"/>
                <w:color w:val="000000"/>
                <w:sz w:val="20"/>
                <w:szCs w:val="20"/>
                <w:lang w:eastAsia="es-ES"/>
              </w:rPr>
              <w:t>Tema / Descripción</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3741F1" w:rsidRPr="003741F1" w:rsidRDefault="003741F1" w:rsidP="003741F1">
            <w:pPr>
              <w:spacing w:after="0" w:line="240" w:lineRule="auto"/>
              <w:jc w:val="center"/>
              <w:rPr>
                <w:rFonts w:ascii="Calibri" w:eastAsia="Times New Roman" w:hAnsi="Calibri" w:cs="Calibri"/>
                <w:color w:val="000000"/>
                <w:sz w:val="20"/>
                <w:szCs w:val="20"/>
                <w:lang w:eastAsia="es-ES"/>
              </w:rPr>
            </w:pPr>
            <w:r w:rsidRPr="003741F1">
              <w:rPr>
                <w:rFonts w:ascii="Calibri" w:eastAsia="Times New Roman" w:hAnsi="Calibri" w:cs="Calibri"/>
                <w:color w:val="000000"/>
                <w:sz w:val="20"/>
                <w:szCs w:val="20"/>
                <w:lang w:eastAsia="es-ES"/>
              </w:rPr>
              <w:t>Vinculación POI, PEI, PND, ODS.</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3741F1" w:rsidRPr="003741F1" w:rsidRDefault="003741F1" w:rsidP="003741F1">
            <w:pPr>
              <w:spacing w:after="0" w:line="240" w:lineRule="auto"/>
              <w:jc w:val="center"/>
              <w:rPr>
                <w:rFonts w:ascii="Calibri" w:eastAsia="Times New Roman" w:hAnsi="Calibri" w:cs="Calibri"/>
                <w:color w:val="000000"/>
                <w:sz w:val="20"/>
                <w:szCs w:val="20"/>
                <w:lang w:eastAsia="es-ES"/>
              </w:rPr>
            </w:pPr>
            <w:r w:rsidRPr="003741F1">
              <w:rPr>
                <w:rFonts w:ascii="Calibri" w:eastAsia="Times New Roman" w:hAnsi="Calibri" w:cs="Calibri"/>
                <w:color w:val="000000"/>
                <w:sz w:val="20"/>
                <w:szCs w:val="20"/>
                <w:lang w:eastAsia="es-ES"/>
              </w:rPr>
              <w:t>Justificaciones</w:t>
            </w:r>
          </w:p>
        </w:tc>
        <w:tc>
          <w:tcPr>
            <w:tcW w:w="3821" w:type="dxa"/>
            <w:tcBorders>
              <w:top w:val="single" w:sz="4" w:space="0" w:color="auto"/>
              <w:left w:val="nil"/>
              <w:bottom w:val="single" w:sz="4" w:space="0" w:color="auto"/>
              <w:right w:val="single" w:sz="4" w:space="0" w:color="auto"/>
            </w:tcBorders>
            <w:shd w:val="clear" w:color="auto" w:fill="auto"/>
            <w:noWrap/>
            <w:vAlign w:val="center"/>
            <w:hideMark/>
          </w:tcPr>
          <w:p w:rsidR="003741F1" w:rsidRPr="003741F1" w:rsidRDefault="003741F1" w:rsidP="003741F1">
            <w:pPr>
              <w:spacing w:after="0" w:line="240" w:lineRule="auto"/>
              <w:rPr>
                <w:rFonts w:ascii="Calibri" w:eastAsia="Times New Roman" w:hAnsi="Calibri" w:cs="Calibri"/>
                <w:color w:val="000000"/>
                <w:sz w:val="20"/>
                <w:szCs w:val="20"/>
                <w:lang w:eastAsia="es-ES"/>
              </w:rPr>
            </w:pPr>
            <w:r w:rsidRPr="003741F1">
              <w:rPr>
                <w:rFonts w:ascii="Calibri" w:eastAsia="Times New Roman" w:hAnsi="Calibri" w:cs="Calibri"/>
                <w:color w:val="000000"/>
                <w:sz w:val="20"/>
                <w:szCs w:val="20"/>
                <w:lang w:eastAsia="es-ES"/>
              </w:rPr>
              <w:t xml:space="preserve">Evidencia </w:t>
            </w:r>
          </w:p>
        </w:tc>
      </w:tr>
      <w:tr w:rsidR="003741F1" w:rsidRPr="003741F1" w:rsidTr="007F640C">
        <w:trPr>
          <w:trHeight w:val="567"/>
        </w:trPr>
        <w:tc>
          <w:tcPr>
            <w:tcW w:w="1034" w:type="dxa"/>
            <w:tcBorders>
              <w:top w:val="nil"/>
              <w:left w:val="single" w:sz="4" w:space="0" w:color="auto"/>
              <w:bottom w:val="single" w:sz="4" w:space="0" w:color="auto"/>
              <w:right w:val="single" w:sz="4" w:space="0" w:color="auto"/>
            </w:tcBorders>
            <w:shd w:val="clear" w:color="auto" w:fill="auto"/>
            <w:vAlign w:val="center"/>
            <w:hideMark/>
          </w:tcPr>
          <w:p w:rsidR="003741F1" w:rsidRPr="003741F1" w:rsidRDefault="003741F1" w:rsidP="003741F1">
            <w:pPr>
              <w:spacing w:after="0" w:line="240" w:lineRule="auto"/>
              <w:jc w:val="center"/>
              <w:rPr>
                <w:rFonts w:ascii="Calibri" w:eastAsia="Times New Roman" w:hAnsi="Calibri" w:cs="Calibri"/>
                <w:color w:val="000000"/>
                <w:sz w:val="20"/>
                <w:szCs w:val="20"/>
                <w:lang w:eastAsia="es-ES"/>
              </w:rPr>
            </w:pPr>
            <w:r w:rsidRPr="003741F1">
              <w:rPr>
                <w:rFonts w:ascii="Calibri" w:eastAsia="Times New Roman" w:hAnsi="Calibri" w:cs="Calibri"/>
                <w:color w:val="000000"/>
                <w:sz w:val="20"/>
                <w:szCs w:val="20"/>
                <w:lang w:eastAsia="es-ES"/>
              </w:rPr>
              <w:t>1°</w:t>
            </w:r>
          </w:p>
        </w:tc>
        <w:tc>
          <w:tcPr>
            <w:tcW w:w="1088" w:type="dxa"/>
            <w:tcBorders>
              <w:top w:val="nil"/>
              <w:left w:val="nil"/>
              <w:bottom w:val="single" w:sz="4" w:space="0" w:color="auto"/>
              <w:right w:val="single" w:sz="4" w:space="0" w:color="auto"/>
            </w:tcBorders>
            <w:shd w:val="clear" w:color="auto" w:fill="auto"/>
            <w:vAlign w:val="center"/>
            <w:hideMark/>
          </w:tcPr>
          <w:p w:rsidR="003741F1" w:rsidRPr="003741F1" w:rsidRDefault="003741F1" w:rsidP="003741F1">
            <w:pPr>
              <w:spacing w:after="0" w:line="240" w:lineRule="auto"/>
              <w:jc w:val="center"/>
              <w:rPr>
                <w:rFonts w:ascii="Calibri" w:eastAsia="Times New Roman" w:hAnsi="Calibri" w:cs="Calibri"/>
                <w:color w:val="000000"/>
                <w:sz w:val="20"/>
                <w:szCs w:val="20"/>
                <w:lang w:eastAsia="es-ES"/>
              </w:rPr>
            </w:pPr>
            <w:r w:rsidRPr="003741F1">
              <w:rPr>
                <w:rFonts w:ascii="Calibri" w:eastAsia="Times New Roman" w:hAnsi="Calibri" w:cs="Calibri"/>
                <w:color w:val="000000"/>
                <w:sz w:val="20"/>
                <w:szCs w:val="20"/>
                <w:lang w:eastAsia="es-ES"/>
              </w:rPr>
              <w:t xml:space="preserve">Programas Centrales y Sustantivos </w:t>
            </w:r>
          </w:p>
        </w:tc>
        <w:tc>
          <w:tcPr>
            <w:tcW w:w="956" w:type="dxa"/>
            <w:tcBorders>
              <w:top w:val="nil"/>
              <w:left w:val="nil"/>
              <w:bottom w:val="single" w:sz="4" w:space="0" w:color="auto"/>
              <w:right w:val="single" w:sz="4" w:space="0" w:color="auto"/>
            </w:tcBorders>
            <w:shd w:val="clear" w:color="auto" w:fill="auto"/>
            <w:vAlign w:val="center"/>
            <w:hideMark/>
          </w:tcPr>
          <w:p w:rsidR="003741F1" w:rsidRPr="003741F1" w:rsidRDefault="003741F1" w:rsidP="003741F1">
            <w:pPr>
              <w:spacing w:after="0" w:line="240" w:lineRule="auto"/>
              <w:jc w:val="center"/>
              <w:rPr>
                <w:rFonts w:ascii="Calibri" w:eastAsia="Times New Roman" w:hAnsi="Calibri" w:cs="Calibri"/>
                <w:color w:val="000000"/>
                <w:sz w:val="20"/>
                <w:szCs w:val="20"/>
                <w:lang w:eastAsia="es-ES"/>
              </w:rPr>
            </w:pPr>
            <w:r w:rsidRPr="003741F1">
              <w:rPr>
                <w:rFonts w:ascii="Calibri" w:eastAsia="Times New Roman" w:hAnsi="Calibri" w:cs="Calibri"/>
                <w:color w:val="000000"/>
                <w:sz w:val="20"/>
                <w:szCs w:val="20"/>
                <w:lang w:eastAsia="es-ES"/>
              </w:rPr>
              <w:t>POI, PND</w:t>
            </w:r>
          </w:p>
        </w:tc>
        <w:tc>
          <w:tcPr>
            <w:tcW w:w="1595" w:type="dxa"/>
            <w:tcBorders>
              <w:top w:val="nil"/>
              <w:left w:val="nil"/>
              <w:bottom w:val="single" w:sz="4" w:space="0" w:color="auto"/>
              <w:right w:val="single" w:sz="4" w:space="0" w:color="auto"/>
            </w:tcBorders>
            <w:shd w:val="clear" w:color="auto" w:fill="auto"/>
            <w:vAlign w:val="center"/>
            <w:hideMark/>
          </w:tcPr>
          <w:p w:rsidR="003741F1" w:rsidRPr="003741F1" w:rsidRDefault="003741F1" w:rsidP="003741F1">
            <w:pPr>
              <w:spacing w:after="0" w:line="240" w:lineRule="auto"/>
              <w:jc w:val="center"/>
              <w:rPr>
                <w:rFonts w:ascii="Calibri" w:eastAsia="Times New Roman" w:hAnsi="Calibri" w:cs="Calibri"/>
                <w:color w:val="000000"/>
                <w:sz w:val="20"/>
                <w:szCs w:val="20"/>
                <w:lang w:eastAsia="es-ES"/>
              </w:rPr>
            </w:pPr>
            <w:r w:rsidRPr="003741F1">
              <w:rPr>
                <w:rFonts w:ascii="Calibri" w:eastAsia="Times New Roman" w:hAnsi="Calibri" w:cs="Calibri"/>
                <w:color w:val="000000"/>
                <w:sz w:val="20"/>
                <w:szCs w:val="20"/>
                <w:lang w:eastAsia="es-ES"/>
              </w:rPr>
              <w:t xml:space="preserve">Las acciones de los programas y proyectos ejecutados por la institución, se encuentran trazadas en el  en el Plan Operativo Institucional (POI) y vinculados al Plan Nacional de Desarrollo (PND) </w:t>
            </w:r>
          </w:p>
        </w:tc>
        <w:tc>
          <w:tcPr>
            <w:tcW w:w="3821" w:type="dxa"/>
            <w:tcBorders>
              <w:top w:val="nil"/>
              <w:left w:val="nil"/>
              <w:bottom w:val="single" w:sz="4" w:space="0" w:color="auto"/>
              <w:right w:val="single" w:sz="4" w:space="0" w:color="auto"/>
            </w:tcBorders>
            <w:shd w:val="clear" w:color="auto" w:fill="auto"/>
            <w:vAlign w:val="center"/>
            <w:hideMark/>
          </w:tcPr>
          <w:p w:rsidR="003741F1" w:rsidRPr="003741F1" w:rsidRDefault="003741F1" w:rsidP="003741F1">
            <w:pPr>
              <w:spacing w:after="0" w:line="240" w:lineRule="auto"/>
              <w:rPr>
                <w:rFonts w:ascii="Calibri" w:eastAsia="Times New Roman" w:hAnsi="Calibri" w:cs="Calibri"/>
                <w:color w:val="000000"/>
                <w:sz w:val="20"/>
                <w:szCs w:val="20"/>
                <w:lang w:eastAsia="es-ES"/>
              </w:rPr>
            </w:pPr>
            <w:r w:rsidRPr="003741F1">
              <w:rPr>
                <w:rFonts w:ascii="Calibri" w:eastAsia="Times New Roman" w:hAnsi="Calibri" w:cs="Calibri"/>
                <w:color w:val="000000"/>
                <w:sz w:val="20"/>
                <w:szCs w:val="20"/>
                <w:lang w:eastAsia="es-ES"/>
              </w:rPr>
              <w:t>Cargado en el Sistema de Presupuesto por Resultados (STP) de la Secretaría Técnica de Planificación y Desarrollo Económico Social (STPDES) https://spr.stp.gov.py/tablero/public/geografico4.jsp</w:t>
            </w:r>
          </w:p>
        </w:tc>
      </w:tr>
    </w:tbl>
    <w:p w:rsidR="00B746EC" w:rsidRDefault="00B746EC" w:rsidP="000B7410"/>
    <w:p w:rsidR="00B746EC" w:rsidRPr="007F640C" w:rsidRDefault="003741F1" w:rsidP="000B7410">
      <w:pPr>
        <w:rPr>
          <w:b/>
          <w:u w:val="single"/>
        </w:rPr>
      </w:pPr>
      <w:r w:rsidRPr="007F640C">
        <w:rPr>
          <w:b/>
          <w:u w:val="single"/>
        </w:rPr>
        <w:lastRenderedPageBreak/>
        <w:t>Gestión</w:t>
      </w:r>
      <w:r w:rsidR="00B746EC" w:rsidRPr="007F640C">
        <w:rPr>
          <w:b/>
          <w:u w:val="single"/>
        </w:rPr>
        <w:t xml:space="preserve"> Institucional</w:t>
      </w:r>
    </w:p>
    <w:p w:rsidR="003741F1" w:rsidRPr="007F640C" w:rsidRDefault="003741F1" w:rsidP="000B7410">
      <w:pPr>
        <w:rPr>
          <w:u w:val="single"/>
        </w:rPr>
      </w:pPr>
      <w:r w:rsidRPr="007F640C">
        <w:rPr>
          <w:u w:val="single"/>
        </w:rPr>
        <w:t>Nivel de cumplimiento mínimo de Información disponible – Transparencia Activa Ley 5189/14.</w:t>
      </w:r>
    </w:p>
    <w:tbl>
      <w:tblPr>
        <w:tblStyle w:val="Tablaconcuadrcula"/>
        <w:tblW w:w="9918" w:type="dxa"/>
        <w:tblLayout w:type="fixed"/>
        <w:tblLook w:val="04A0" w:firstRow="1" w:lastRow="0" w:firstColumn="1" w:lastColumn="0" w:noHBand="0" w:noVBand="1"/>
      </w:tblPr>
      <w:tblGrid>
        <w:gridCol w:w="1271"/>
        <w:gridCol w:w="1559"/>
        <w:gridCol w:w="7088"/>
      </w:tblGrid>
      <w:tr w:rsidR="00B746EC" w:rsidRPr="003741F1" w:rsidTr="00B746EC">
        <w:trPr>
          <w:trHeight w:val="276"/>
        </w:trPr>
        <w:tc>
          <w:tcPr>
            <w:tcW w:w="1271" w:type="dxa"/>
            <w:hideMark/>
          </w:tcPr>
          <w:p w:rsidR="003741F1" w:rsidRPr="003741F1" w:rsidRDefault="003741F1" w:rsidP="003741F1">
            <w:r w:rsidRPr="003741F1">
              <w:t>Mes</w:t>
            </w:r>
          </w:p>
        </w:tc>
        <w:tc>
          <w:tcPr>
            <w:tcW w:w="1559" w:type="dxa"/>
            <w:hideMark/>
          </w:tcPr>
          <w:p w:rsidR="003741F1" w:rsidRPr="003741F1" w:rsidRDefault="003741F1" w:rsidP="003741F1">
            <w:r w:rsidRPr="003741F1">
              <w:t>Nivel de Cumplimiento (%)</w:t>
            </w:r>
          </w:p>
        </w:tc>
        <w:tc>
          <w:tcPr>
            <w:tcW w:w="7088" w:type="dxa"/>
            <w:hideMark/>
          </w:tcPr>
          <w:p w:rsidR="003741F1" w:rsidRPr="003741F1" w:rsidRDefault="003741F1" w:rsidP="003741F1">
            <w:r w:rsidRPr="003741F1">
              <w:t>Enlace de la SFP</w:t>
            </w:r>
          </w:p>
        </w:tc>
      </w:tr>
      <w:tr w:rsidR="00B746EC" w:rsidRPr="003741F1" w:rsidTr="00B746EC">
        <w:trPr>
          <w:trHeight w:val="428"/>
        </w:trPr>
        <w:tc>
          <w:tcPr>
            <w:tcW w:w="1271" w:type="dxa"/>
            <w:hideMark/>
          </w:tcPr>
          <w:p w:rsidR="003741F1" w:rsidRPr="003741F1" w:rsidRDefault="003741F1" w:rsidP="003741F1">
            <w:r w:rsidRPr="003741F1">
              <w:t>Enero</w:t>
            </w:r>
          </w:p>
        </w:tc>
        <w:tc>
          <w:tcPr>
            <w:tcW w:w="1559" w:type="dxa"/>
            <w:hideMark/>
          </w:tcPr>
          <w:p w:rsidR="003741F1" w:rsidRPr="003741F1" w:rsidRDefault="003741F1" w:rsidP="003741F1">
            <w:r w:rsidRPr="003741F1">
              <w:t>Cumplimiento del 100%</w:t>
            </w:r>
          </w:p>
        </w:tc>
        <w:tc>
          <w:tcPr>
            <w:tcW w:w="7088" w:type="dxa"/>
            <w:hideMark/>
          </w:tcPr>
          <w:p w:rsidR="003741F1" w:rsidRPr="003741F1" w:rsidRDefault="003741F1">
            <w:pPr>
              <w:rPr>
                <w:u w:val="single"/>
              </w:rPr>
            </w:pPr>
            <w:hyperlink r:id="rId6" w:history="1">
              <w:r w:rsidRPr="003741F1">
                <w:rPr>
                  <w:rStyle w:val="Hipervnculo"/>
                </w:rPr>
                <w:t>https://www.sfp.gov.py/sfp/archivos/documentos/100_Enero_2020_mjkv54st.pdf</w:t>
              </w:r>
            </w:hyperlink>
          </w:p>
        </w:tc>
      </w:tr>
      <w:tr w:rsidR="00B746EC" w:rsidRPr="003741F1" w:rsidTr="00B746EC">
        <w:trPr>
          <w:trHeight w:val="262"/>
        </w:trPr>
        <w:tc>
          <w:tcPr>
            <w:tcW w:w="1271" w:type="dxa"/>
            <w:hideMark/>
          </w:tcPr>
          <w:p w:rsidR="003741F1" w:rsidRPr="003741F1" w:rsidRDefault="003741F1" w:rsidP="003741F1">
            <w:r w:rsidRPr="003741F1">
              <w:t>Febrero</w:t>
            </w:r>
          </w:p>
        </w:tc>
        <w:tc>
          <w:tcPr>
            <w:tcW w:w="1559" w:type="dxa"/>
            <w:hideMark/>
          </w:tcPr>
          <w:p w:rsidR="003741F1" w:rsidRPr="003741F1" w:rsidRDefault="003741F1" w:rsidP="003741F1">
            <w:r w:rsidRPr="003741F1">
              <w:t>Cumplimiento del 100%</w:t>
            </w:r>
          </w:p>
        </w:tc>
        <w:tc>
          <w:tcPr>
            <w:tcW w:w="7088" w:type="dxa"/>
            <w:hideMark/>
          </w:tcPr>
          <w:p w:rsidR="003741F1" w:rsidRPr="003741F1" w:rsidRDefault="003741F1">
            <w:pPr>
              <w:rPr>
                <w:u w:val="single"/>
              </w:rPr>
            </w:pPr>
            <w:hyperlink r:id="rId7" w:history="1">
              <w:r w:rsidRPr="003741F1">
                <w:rPr>
                  <w:rStyle w:val="Hipervnculo"/>
                </w:rPr>
                <w:t>https://www.sfp.gov.py/sfp/archivos/documentos/100_Febrero_2020_87152mzk.pdf</w:t>
              </w:r>
            </w:hyperlink>
          </w:p>
        </w:tc>
      </w:tr>
      <w:tr w:rsidR="00B746EC" w:rsidRPr="003741F1" w:rsidTr="00B746EC">
        <w:trPr>
          <w:trHeight w:val="318"/>
        </w:trPr>
        <w:tc>
          <w:tcPr>
            <w:tcW w:w="1271" w:type="dxa"/>
            <w:hideMark/>
          </w:tcPr>
          <w:p w:rsidR="003741F1" w:rsidRPr="003741F1" w:rsidRDefault="003741F1" w:rsidP="003741F1">
            <w:r w:rsidRPr="003741F1">
              <w:t>Marzo</w:t>
            </w:r>
          </w:p>
        </w:tc>
        <w:tc>
          <w:tcPr>
            <w:tcW w:w="1559" w:type="dxa"/>
            <w:hideMark/>
          </w:tcPr>
          <w:p w:rsidR="003741F1" w:rsidRPr="003741F1" w:rsidRDefault="003741F1" w:rsidP="003741F1">
            <w:r w:rsidRPr="003741F1">
              <w:t>Cumplimiento del 100%</w:t>
            </w:r>
          </w:p>
        </w:tc>
        <w:tc>
          <w:tcPr>
            <w:tcW w:w="7088" w:type="dxa"/>
            <w:hideMark/>
          </w:tcPr>
          <w:p w:rsidR="003741F1" w:rsidRPr="003741F1" w:rsidRDefault="003741F1">
            <w:pPr>
              <w:rPr>
                <w:u w:val="single"/>
              </w:rPr>
            </w:pPr>
            <w:hyperlink r:id="rId8" w:history="1">
              <w:r w:rsidRPr="003741F1">
                <w:rPr>
                  <w:rStyle w:val="Hipervnculo"/>
                </w:rPr>
                <w:t>https://www.sfp.gov.py/sfp/archivos/documentos/100Marzo_2020_xm88c3d3.pdf</w:t>
              </w:r>
            </w:hyperlink>
          </w:p>
        </w:tc>
      </w:tr>
      <w:tr w:rsidR="00B746EC" w:rsidRPr="003741F1" w:rsidTr="00B746EC">
        <w:trPr>
          <w:trHeight w:val="401"/>
        </w:trPr>
        <w:tc>
          <w:tcPr>
            <w:tcW w:w="1271" w:type="dxa"/>
            <w:hideMark/>
          </w:tcPr>
          <w:p w:rsidR="003741F1" w:rsidRPr="003741F1" w:rsidRDefault="003741F1" w:rsidP="003741F1">
            <w:r w:rsidRPr="003741F1">
              <w:t>Abril</w:t>
            </w:r>
          </w:p>
        </w:tc>
        <w:tc>
          <w:tcPr>
            <w:tcW w:w="1559" w:type="dxa"/>
            <w:hideMark/>
          </w:tcPr>
          <w:p w:rsidR="003741F1" w:rsidRPr="003741F1" w:rsidRDefault="003741F1" w:rsidP="003741F1">
            <w:r w:rsidRPr="003741F1">
              <w:t>Cumplimiento del 100%</w:t>
            </w:r>
          </w:p>
        </w:tc>
        <w:tc>
          <w:tcPr>
            <w:tcW w:w="7088" w:type="dxa"/>
            <w:hideMark/>
          </w:tcPr>
          <w:p w:rsidR="003741F1" w:rsidRPr="003741F1" w:rsidRDefault="003741F1">
            <w:pPr>
              <w:rPr>
                <w:u w:val="single"/>
              </w:rPr>
            </w:pPr>
            <w:hyperlink r:id="rId9" w:history="1">
              <w:r w:rsidRPr="003741F1">
                <w:rPr>
                  <w:rStyle w:val="Hipervnculo"/>
                </w:rPr>
                <w:t>https://www.sfp.gov.py/sfp/archivos/documentos/100_Abril_2020_sjck1og0.pdf</w:t>
              </w:r>
            </w:hyperlink>
          </w:p>
        </w:tc>
      </w:tr>
      <w:tr w:rsidR="00B746EC" w:rsidRPr="003741F1" w:rsidTr="00B746EC">
        <w:trPr>
          <w:trHeight w:val="689"/>
        </w:trPr>
        <w:tc>
          <w:tcPr>
            <w:tcW w:w="1271" w:type="dxa"/>
            <w:hideMark/>
          </w:tcPr>
          <w:p w:rsidR="003741F1" w:rsidRPr="003741F1" w:rsidRDefault="003741F1" w:rsidP="00B746EC">
            <w:pPr>
              <w:rPr>
                <w:rFonts w:ascii="Calibri" w:eastAsia="Times New Roman" w:hAnsi="Calibri" w:cs="Calibri"/>
                <w:color w:val="000000"/>
                <w:lang w:eastAsia="es-ES"/>
              </w:rPr>
            </w:pPr>
            <w:r w:rsidRPr="003741F1">
              <w:rPr>
                <w:rFonts w:ascii="Calibri" w:eastAsia="Times New Roman" w:hAnsi="Calibri" w:cs="Calibri"/>
                <w:color w:val="000000"/>
                <w:lang w:eastAsia="es-ES"/>
              </w:rPr>
              <w:t>Mayo</w:t>
            </w:r>
          </w:p>
        </w:tc>
        <w:tc>
          <w:tcPr>
            <w:tcW w:w="1559" w:type="dxa"/>
            <w:hideMark/>
          </w:tcPr>
          <w:p w:rsidR="003741F1" w:rsidRPr="003741F1" w:rsidRDefault="003741F1" w:rsidP="00B746EC">
            <w:pPr>
              <w:rPr>
                <w:rFonts w:ascii="Calibri" w:eastAsia="Times New Roman" w:hAnsi="Calibri" w:cs="Calibri"/>
                <w:color w:val="000000"/>
                <w:lang w:eastAsia="es-ES"/>
              </w:rPr>
            </w:pPr>
            <w:r w:rsidRPr="003741F1">
              <w:rPr>
                <w:rFonts w:ascii="Calibri" w:eastAsia="Times New Roman" w:hAnsi="Calibri" w:cs="Calibri"/>
                <w:color w:val="000000"/>
                <w:lang w:eastAsia="es-ES"/>
              </w:rPr>
              <w:t>Intermedio</w:t>
            </w:r>
          </w:p>
        </w:tc>
        <w:tc>
          <w:tcPr>
            <w:tcW w:w="7088" w:type="dxa"/>
            <w:hideMark/>
          </w:tcPr>
          <w:p w:rsidR="003741F1" w:rsidRPr="003741F1" w:rsidRDefault="003741F1" w:rsidP="003741F1">
            <w:pPr>
              <w:rPr>
                <w:rFonts w:ascii="Calibri" w:eastAsia="Times New Roman" w:hAnsi="Calibri" w:cs="Calibri"/>
                <w:color w:val="0563C1"/>
                <w:u w:val="single"/>
                <w:lang w:eastAsia="es-ES"/>
              </w:rPr>
            </w:pPr>
            <w:r w:rsidRPr="003741F1">
              <w:rPr>
                <w:rFonts w:ascii="Calibri" w:eastAsia="Times New Roman" w:hAnsi="Calibri" w:cs="Calibri"/>
                <w:color w:val="0563C1"/>
                <w:u w:val="single"/>
                <w:lang w:eastAsia="es-ES"/>
              </w:rPr>
              <w:t>https://www.sfp.gov.py/sfp/archivos/documentos/Intermedio_Mayo_2020_7gml06b6.pdf</w:t>
            </w:r>
          </w:p>
        </w:tc>
      </w:tr>
      <w:tr w:rsidR="00B746EC" w:rsidRPr="003741F1" w:rsidTr="00B746EC">
        <w:trPr>
          <w:trHeight w:val="685"/>
        </w:trPr>
        <w:tc>
          <w:tcPr>
            <w:tcW w:w="1271" w:type="dxa"/>
            <w:hideMark/>
          </w:tcPr>
          <w:p w:rsidR="003741F1" w:rsidRPr="003741F1" w:rsidRDefault="003741F1" w:rsidP="00B746EC">
            <w:pPr>
              <w:rPr>
                <w:rFonts w:ascii="Calibri" w:eastAsia="Times New Roman" w:hAnsi="Calibri" w:cs="Calibri"/>
                <w:color w:val="000000"/>
                <w:lang w:eastAsia="es-ES"/>
              </w:rPr>
            </w:pPr>
            <w:r w:rsidRPr="003741F1">
              <w:rPr>
                <w:rFonts w:ascii="Calibri" w:eastAsia="Times New Roman" w:hAnsi="Calibri" w:cs="Calibri"/>
                <w:color w:val="000000"/>
                <w:lang w:eastAsia="es-ES"/>
              </w:rPr>
              <w:t>Junio</w:t>
            </w:r>
          </w:p>
        </w:tc>
        <w:tc>
          <w:tcPr>
            <w:tcW w:w="1559" w:type="dxa"/>
            <w:hideMark/>
          </w:tcPr>
          <w:p w:rsidR="003741F1" w:rsidRPr="003741F1" w:rsidRDefault="003741F1" w:rsidP="00B746EC">
            <w:pPr>
              <w:rPr>
                <w:rFonts w:ascii="Calibri" w:eastAsia="Times New Roman" w:hAnsi="Calibri" w:cs="Calibri"/>
                <w:color w:val="000000"/>
                <w:lang w:eastAsia="es-ES"/>
              </w:rPr>
            </w:pPr>
            <w:r w:rsidRPr="003741F1">
              <w:rPr>
                <w:rFonts w:ascii="Calibri" w:eastAsia="Times New Roman" w:hAnsi="Calibri" w:cs="Calibri"/>
                <w:color w:val="000000"/>
                <w:lang w:eastAsia="es-ES"/>
              </w:rPr>
              <w:t>Intermedio</w:t>
            </w:r>
          </w:p>
        </w:tc>
        <w:tc>
          <w:tcPr>
            <w:tcW w:w="7088" w:type="dxa"/>
            <w:hideMark/>
          </w:tcPr>
          <w:p w:rsidR="003741F1" w:rsidRPr="003741F1" w:rsidRDefault="003741F1" w:rsidP="003741F1">
            <w:pPr>
              <w:rPr>
                <w:rFonts w:ascii="Calibri" w:eastAsia="Times New Roman" w:hAnsi="Calibri" w:cs="Calibri"/>
                <w:color w:val="0563C1"/>
                <w:u w:val="single"/>
                <w:lang w:eastAsia="es-ES"/>
              </w:rPr>
            </w:pPr>
            <w:hyperlink r:id="rId10" w:history="1">
              <w:r w:rsidRPr="003741F1">
                <w:rPr>
                  <w:rFonts w:ascii="Calibri" w:eastAsia="Times New Roman" w:hAnsi="Calibri" w:cs="Calibri"/>
                  <w:color w:val="0563C1"/>
                  <w:u w:val="single"/>
                  <w:lang w:eastAsia="es-ES"/>
                </w:rPr>
                <w:t>https://www.sfp.gov.py/sfp/archivos/documentos/Intermedio_Junio_2020_w2yea6od.pdf</w:t>
              </w:r>
            </w:hyperlink>
          </w:p>
        </w:tc>
      </w:tr>
      <w:tr w:rsidR="00B746EC" w:rsidRPr="003741F1" w:rsidTr="00B746EC">
        <w:trPr>
          <w:trHeight w:val="850"/>
        </w:trPr>
        <w:tc>
          <w:tcPr>
            <w:tcW w:w="1271" w:type="dxa"/>
            <w:hideMark/>
          </w:tcPr>
          <w:p w:rsidR="003741F1" w:rsidRPr="003741F1" w:rsidRDefault="003741F1" w:rsidP="00B746EC">
            <w:pPr>
              <w:rPr>
                <w:rFonts w:ascii="Calibri" w:eastAsia="Times New Roman" w:hAnsi="Calibri" w:cs="Calibri"/>
                <w:color w:val="000000"/>
                <w:lang w:eastAsia="es-ES"/>
              </w:rPr>
            </w:pPr>
            <w:r w:rsidRPr="003741F1">
              <w:rPr>
                <w:rFonts w:ascii="Calibri" w:eastAsia="Times New Roman" w:hAnsi="Calibri" w:cs="Calibri"/>
                <w:color w:val="000000"/>
                <w:lang w:eastAsia="es-ES"/>
              </w:rPr>
              <w:t>Julio</w:t>
            </w:r>
          </w:p>
        </w:tc>
        <w:tc>
          <w:tcPr>
            <w:tcW w:w="1559" w:type="dxa"/>
            <w:hideMark/>
          </w:tcPr>
          <w:p w:rsidR="003741F1" w:rsidRPr="003741F1" w:rsidRDefault="003741F1" w:rsidP="003741F1">
            <w:pPr>
              <w:jc w:val="center"/>
              <w:rPr>
                <w:rFonts w:ascii="Calibri" w:eastAsia="Times New Roman" w:hAnsi="Calibri" w:cs="Calibri"/>
                <w:color w:val="000000"/>
                <w:lang w:eastAsia="es-ES"/>
              </w:rPr>
            </w:pPr>
            <w:r w:rsidRPr="003741F1">
              <w:rPr>
                <w:rFonts w:ascii="Calibri" w:eastAsia="Times New Roman" w:hAnsi="Calibri" w:cs="Calibri"/>
                <w:color w:val="000000"/>
                <w:lang w:eastAsia="es-ES"/>
              </w:rPr>
              <w:t>Cumplimiento al 100%</w:t>
            </w:r>
          </w:p>
        </w:tc>
        <w:tc>
          <w:tcPr>
            <w:tcW w:w="7088" w:type="dxa"/>
            <w:hideMark/>
          </w:tcPr>
          <w:p w:rsidR="003741F1" w:rsidRPr="003741F1" w:rsidRDefault="003741F1" w:rsidP="003741F1">
            <w:pPr>
              <w:rPr>
                <w:rFonts w:ascii="Calibri" w:eastAsia="Times New Roman" w:hAnsi="Calibri" w:cs="Calibri"/>
                <w:color w:val="0563C1"/>
                <w:u w:val="single"/>
                <w:lang w:eastAsia="es-ES"/>
              </w:rPr>
            </w:pPr>
            <w:hyperlink r:id="rId11" w:history="1">
              <w:r w:rsidRPr="003741F1">
                <w:rPr>
                  <w:rFonts w:ascii="Calibri" w:eastAsia="Times New Roman" w:hAnsi="Calibri" w:cs="Calibri"/>
                  <w:color w:val="0563C1"/>
                  <w:u w:val="single"/>
                  <w:lang w:eastAsia="es-ES"/>
                </w:rPr>
                <w:t>https://www.sfp.gov.py/sfp/archivos/documentos/100_Julio_2020_zfcgxeix.pdf</w:t>
              </w:r>
            </w:hyperlink>
          </w:p>
        </w:tc>
      </w:tr>
      <w:tr w:rsidR="00B746EC" w:rsidRPr="00B746EC" w:rsidTr="00B746EC">
        <w:trPr>
          <w:trHeight w:val="830"/>
        </w:trPr>
        <w:tc>
          <w:tcPr>
            <w:tcW w:w="1271" w:type="dxa"/>
            <w:hideMark/>
          </w:tcPr>
          <w:p w:rsidR="00B746EC" w:rsidRPr="00B746EC" w:rsidRDefault="00B746EC" w:rsidP="00B746EC">
            <w:pPr>
              <w:jc w:val="center"/>
              <w:rPr>
                <w:rFonts w:ascii="Calibri" w:eastAsia="Times New Roman" w:hAnsi="Calibri" w:cs="Calibri"/>
                <w:color w:val="000000"/>
                <w:lang w:eastAsia="es-ES"/>
              </w:rPr>
            </w:pPr>
            <w:r w:rsidRPr="00B746EC">
              <w:rPr>
                <w:rFonts w:ascii="Calibri" w:eastAsia="Times New Roman" w:hAnsi="Calibri" w:cs="Calibri"/>
                <w:color w:val="000000"/>
                <w:lang w:eastAsia="es-ES"/>
              </w:rPr>
              <w:t>Agosto</w:t>
            </w:r>
          </w:p>
        </w:tc>
        <w:tc>
          <w:tcPr>
            <w:tcW w:w="1559" w:type="dxa"/>
            <w:hideMark/>
          </w:tcPr>
          <w:p w:rsidR="00B746EC" w:rsidRPr="00B746EC" w:rsidRDefault="00B746EC" w:rsidP="00B746EC">
            <w:pPr>
              <w:jc w:val="center"/>
              <w:rPr>
                <w:rFonts w:ascii="Calibri" w:eastAsia="Times New Roman" w:hAnsi="Calibri" w:cs="Calibri"/>
                <w:color w:val="000000"/>
                <w:lang w:eastAsia="es-ES"/>
              </w:rPr>
            </w:pPr>
            <w:r>
              <w:rPr>
                <w:rFonts w:ascii="Calibri" w:eastAsia="Times New Roman" w:hAnsi="Calibri" w:cs="Calibri"/>
                <w:color w:val="000000"/>
                <w:lang w:eastAsia="es-ES"/>
              </w:rPr>
              <w:t xml:space="preserve">Cumplimiento al </w:t>
            </w:r>
            <w:r w:rsidRPr="00B746EC">
              <w:rPr>
                <w:rFonts w:ascii="Calibri" w:eastAsia="Times New Roman" w:hAnsi="Calibri" w:cs="Calibri"/>
                <w:color w:val="000000"/>
                <w:lang w:eastAsia="es-ES"/>
              </w:rPr>
              <w:t>100%</w:t>
            </w:r>
          </w:p>
        </w:tc>
        <w:tc>
          <w:tcPr>
            <w:tcW w:w="7088" w:type="dxa"/>
            <w:hideMark/>
          </w:tcPr>
          <w:p w:rsidR="00B746EC" w:rsidRPr="00B746EC" w:rsidRDefault="00B746EC" w:rsidP="00B746EC">
            <w:pPr>
              <w:rPr>
                <w:rFonts w:ascii="Calibri" w:eastAsia="Times New Roman" w:hAnsi="Calibri" w:cs="Calibri"/>
                <w:color w:val="000000"/>
                <w:lang w:eastAsia="es-ES"/>
              </w:rPr>
            </w:pPr>
            <w:r w:rsidRPr="00B746EC">
              <w:rPr>
                <w:rFonts w:ascii="Calibri" w:eastAsia="Times New Roman" w:hAnsi="Calibri" w:cs="Calibri"/>
                <w:color w:val="0563C1"/>
                <w:u w:val="single"/>
                <w:lang w:eastAsia="es-ES"/>
              </w:rPr>
              <w:t>https://www.sfp.gov.py/sfp/archivos/documentos/100_Agosto_2020_p3n4qh5t.pdf</w:t>
            </w:r>
          </w:p>
        </w:tc>
      </w:tr>
      <w:tr w:rsidR="00B746EC" w:rsidRPr="00B746EC" w:rsidTr="00B746EC">
        <w:trPr>
          <w:trHeight w:val="708"/>
        </w:trPr>
        <w:tc>
          <w:tcPr>
            <w:tcW w:w="1271" w:type="dxa"/>
            <w:hideMark/>
          </w:tcPr>
          <w:p w:rsidR="00B746EC" w:rsidRPr="00B746EC" w:rsidRDefault="00B746EC" w:rsidP="00B746EC">
            <w:pPr>
              <w:jc w:val="center"/>
              <w:rPr>
                <w:rFonts w:ascii="Calibri" w:eastAsia="Times New Roman" w:hAnsi="Calibri" w:cs="Calibri"/>
                <w:color w:val="000000"/>
                <w:lang w:eastAsia="es-ES"/>
              </w:rPr>
            </w:pPr>
            <w:r w:rsidRPr="00B746EC">
              <w:rPr>
                <w:rFonts w:ascii="Calibri" w:eastAsia="Times New Roman" w:hAnsi="Calibri" w:cs="Calibri"/>
                <w:color w:val="000000"/>
                <w:lang w:eastAsia="es-ES"/>
              </w:rPr>
              <w:t>Septiembre</w:t>
            </w:r>
          </w:p>
        </w:tc>
        <w:tc>
          <w:tcPr>
            <w:tcW w:w="1559" w:type="dxa"/>
            <w:hideMark/>
          </w:tcPr>
          <w:p w:rsidR="00B746EC" w:rsidRPr="00B746EC" w:rsidRDefault="00B746EC" w:rsidP="00B746EC">
            <w:pPr>
              <w:jc w:val="center"/>
              <w:rPr>
                <w:rFonts w:ascii="Calibri" w:eastAsia="Times New Roman" w:hAnsi="Calibri" w:cs="Calibri"/>
                <w:color w:val="000000"/>
                <w:lang w:eastAsia="es-ES"/>
              </w:rPr>
            </w:pPr>
            <w:r>
              <w:rPr>
                <w:rFonts w:ascii="Calibri" w:eastAsia="Times New Roman" w:hAnsi="Calibri" w:cs="Calibri"/>
                <w:color w:val="000000"/>
                <w:lang w:eastAsia="es-ES"/>
              </w:rPr>
              <w:t xml:space="preserve">Cumplimiento al </w:t>
            </w:r>
            <w:r w:rsidRPr="00B746EC">
              <w:rPr>
                <w:rFonts w:ascii="Calibri" w:eastAsia="Times New Roman" w:hAnsi="Calibri" w:cs="Calibri"/>
                <w:color w:val="000000"/>
                <w:lang w:eastAsia="es-ES"/>
              </w:rPr>
              <w:t>100%</w:t>
            </w:r>
          </w:p>
        </w:tc>
        <w:tc>
          <w:tcPr>
            <w:tcW w:w="7088" w:type="dxa"/>
            <w:hideMark/>
          </w:tcPr>
          <w:p w:rsidR="00B746EC" w:rsidRPr="00B746EC" w:rsidRDefault="00B746EC" w:rsidP="00B746EC">
            <w:pPr>
              <w:rPr>
                <w:rFonts w:ascii="Calibri" w:eastAsia="Times New Roman" w:hAnsi="Calibri" w:cs="Calibri"/>
                <w:color w:val="000000"/>
                <w:lang w:eastAsia="es-ES"/>
              </w:rPr>
            </w:pPr>
            <w:r w:rsidRPr="00B746EC">
              <w:rPr>
                <w:rFonts w:ascii="Calibri" w:eastAsia="Times New Roman" w:hAnsi="Calibri" w:cs="Calibri"/>
                <w:color w:val="0563C1"/>
                <w:u w:val="single"/>
                <w:lang w:eastAsia="es-ES"/>
              </w:rPr>
              <w:t>https://www.sfp.gov.py/sfp/archivos/documentos/100%20_Septiembre_2020_i7cgijdt.pdf</w:t>
            </w:r>
          </w:p>
        </w:tc>
      </w:tr>
      <w:tr w:rsidR="00B746EC" w:rsidRPr="00B746EC" w:rsidTr="00B746EC">
        <w:trPr>
          <w:trHeight w:val="690"/>
        </w:trPr>
        <w:tc>
          <w:tcPr>
            <w:tcW w:w="1271" w:type="dxa"/>
            <w:hideMark/>
          </w:tcPr>
          <w:p w:rsidR="00B746EC" w:rsidRPr="00B746EC" w:rsidRDefault="00B746EC" w:rsidP="00B746EC">
            <w:pPr>
              <w:jc w:val="center"/>
              <w:rPr>
                <w:rFonts w:ascii="Calibri" w:eastAsia="Times New Roman" w:hAnsi="Calibri" w:cs="Calibri"/>
                <w:color w:val="000000"/>
                <w:lang w:eastAsia="es-ES"/>
              </w:rPr>
            </w:pPr>
            <w:r w:rsidRPr="00B746EC">
              <w:rPr>
                <w:rFonts w:ascii="Calibri" w:eastAsia="Times New Roman" w:hAnsi="Calibri" w:cs="Calibri"/>
                <w:color w:val="000000"/>
                <w:lang w:eastAsia="es-ES"/>
              </w:rPr>
              <w:t>Octubre</w:t>
            </w:r>
          </w:p>
        </w:tc>
        <w:tc>
          <w:tcPr>
            <w:tcW w:w="1559" w:type="dxa"/>
            <w:hideMark/>
          </w:tcPr>
          <w:p w:rsidR="00B746EC" w:rsidRPr="00B746EC" w:rsidRDefault="00B746EC" w:rsidP="00B746EC">
            <w:pPr>
              <w:jc w:val="center"/>
              <w:rPr>
                <w:rFonts w:ascii="Calibri" w:eastAsia="Times New Roman" w:hAnsi="Calibri" w:cs="Calibri"/>
                <w:color w:val="000000"/>
                <w:lang w:eastAsia="es-ES"/>
              </w:rPr>
            </w:pPr>
            <w:r w:rsidRPr="00B746EC">
              <w:rPr>
                <w:rFonts w:ascii="Calibri" w:eastAsia="Times New Roman" w:hAnsi="Calibri" w:cs="Calibri"/>
                <w:color w:val="000000"/>
                <w:lang w:eastAsia="es-ES"/>
              </w:rPr>
              <w:t>Intermedio</w:t>
            </w:r>
          </w:p>
        </w:tc>
        <w:tc>
          <w:tcPr>
            <w:tcW w:w="7088" w:type="dxa"/>
            <w:hideMark/>
          </w:tcPr>
          <w:p w:rsidR="00B746EC" w:rsidRPr="00B746EC" w:rsidRDefault="00B746EC" w:rsidP="00B746EC">
            <w:pPr>
              <w:rPr>
                <w:rFonts w:ascii="Calibri" w:eastAsia="Times New Roman" w:hAnsi="Calibri" w:cs="Calibri"/>
                <w:color w:val="000000"/>
                <w:lang w:eastAsia="es-ES"/>
              </w:rPr>
            </w:pPr>
            <w:r w:rsidRPr="00B746EC">
              <w:rPr>
                <w:rFonts w:ascii="Calibri" w:eastAsia="Times New Roman" w:hAnsi="Calibri" w:cs="Calibri"/>
                <w:color w:val="0563C1"/>
                <w:u w:val="single"/>
                <w:lang w:eastAsia="es-ES"/>
              </w:rPr>
              <w:t>https://www.sfp.gov.py/sfp/archivos/documentos/Intermedio_Octubre_2020_tn7eummm.pdf</w:t>
            </w:r>
          </w:p>
        </w:tc>
      </w:tr>
    </w:tbl>
    <w:p w:rsidR="003741F1" w:rsidRDefault="003741F1" w:rsidP="000B7410"/>
    <w:p w:rsidR="00B746EC" w:rsidRPr="007F640C" w:rsidRDefault="00B746EC" w:rsidP="000B7410">
      <w:pPr>
        <w:rPr>
          <w:u w:val="single"/>
        </w:rPr>
      </w:pPr>
      <w:r w:rsidRPr="007F640C">
        <w:rPr>
          <w:u w:val="single"/>
        </w:rPr>
        <w:t>Nivel de cumplimiento mínimo de Información disponible – Transparencia Activa Ley 5282/14</w:t>
      </w:r>
    </w:p>
    <w:tbl>
      <w:tblPr>
        <w:tblW w:w="7780" w:type="dxa"/>
        <w:tblCellMar>
          <w:left w:w="70" w:type="dxa"/>
          <w:right w:w="70" w:type="dxa"/>
        </w:tblCellMar>
        <w:tblLook w:val="04A0" w:firstRow="1" w:lastRow="0" w:firstColumn="1" w:lastColumn="0" w:noHBand="0" w:noVBand="1"/>
      </w:tblPr>
      <w:tblGrid>
        <w:gridCol w:w="3860"/>
        <w:gridCol w:w="3920"/>
      </w:tblGrid>
      <w:tr w:rsidR="00B746EC" w:rsidRPr="00B746EC" w:rsidTr="00B746EC">
        <w:trPr>
          <w:trHeight w:val="300"/>
        </w:trPr>
        <w:tc>
          <w:tcPr>
            <w:tcW w:w="3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46EC" w:rsidRPr="00B746EC" w:rsidRDefault="00B746EC" w:rsidP="00B746EC">
            <w:pPr>
              <w:spacing w:after="0" w:line="240" w:lineRule="auto"/>
              <w:jc w:val="center"/>
              <w:rPr>
                <w:rFonts w:ascii="Calibri" w:eastAsia="Times New Roman" w:hAnsi="Calibri" w:cs="Calibri"/>
                <w:color w:val="000000"/>
                <w:lang w:eastAsia="es-ES"/>
              </w:rPr>
            </w:pPr>
            <w:r w:rsidRPr="00B746EC">
              <w:rPr>
                <w:rFonts w:ascii="Calibri" w:eastAsia="Times New Roman" w:hAnsi="Calibri" w:cs="Calibri"/>
                <w:color w:val="000000"/>
                <w:lang w:eastAsia="es-ES"/>
              </w:rPr>
              <w:t>Mes</w:t>
            </w:r>
          </w:p>
        </w:tc>
        <w:tc>
          <w:tcPr>
            <w:tcW w:w="3920" w:type="dxa"/>
            <w:tcBorders>
              <w:top w:val="single" w:sz="4" w:space="0" w:color="auto"/>
              <w:left w:val="nil"/>
              <w:bottom w:val="single" w:sz="4" w:space="0" w:color="auto"/>
              <w:right w:val="single" w:sz="4" w:space="0" w:color="auto"/>
            </w:tcBorders>
            <w:shd w:val="clear" w:color="auto" w:fill="auto"/>
            <w:vAlign w:val="center"/>
            <w:hideMark/>
          </w:tcPr>
          <w:p w:rsidR="00B746EC" w:rsidRPr="00B746EC" w:rsidRDefault="00B746EC" w:rsidP="00B746EC">
            <w:pPr>
              <w:spacing w:after="0" w:line="240" w:lineRule="auto"/>
              <w:jc w:val="center"/>
              <w:rPr>
                <w:rFonts w:ascii="Calibri" w:eastAsia="Times New Roman" w:hAnsi="Calibri" w:cs="Calibri"/>
                <w:color w:val="000000"/>
                <w:lang w:eastAsia="es-ES"/>
              </w:rPr>
            </w:pPr>
            <w:r w:rsidRPr="00B746EC">
              <w:rPr>
                <w:rFonts w:ascii="Calibri" w:eastAsia="Times New Roman" w:hAnsi="Calibri" w:cs="Calibri"/>
                <w:color w:val="000000"/>
                <w:lang w:eastAsia="es-ES"/>
              </w:rPr>
              <w:t>Nivel de Cumplimiento (%)</w:t>
            </w:r>
          </w:p>
        </w:tc>
      </w:tr>
      <w:tr w:rsidR="00B746EC" w:rsidRPr="00B746EC" w:rsidTr="00B746EC">
        <w:trPr>
          <w:trHeight w:val="345"/>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B746EC" w:rsidRPr="00B746EC" w:rsidRDefault="00B746EC" w:rsidP="00B746EC">
            <w:pPr>
              <w:spacing w:after="0" w:line="240" w:lineRule="auto"/>
              <w:jc w:val="center"/>
              <w:rPr>
                <w:rFonts w:ascii="Calibri" w:eastAsia="Times New Roman" w:hAnsi="Calibri" w:cs="Calibri"/>
                <w:color w:val="000000"/>
                <w:lang w:eastAsia="es-ES"/>
              </w:rPr>
            </w:pPr>
            <w:r w:rsidRPr="00B746EC">
              <w:rPr>
                <w:rFonts w:ascii="Calibri" w:eastAsia="Times New Roman" w:hAnsi="Calibri" w:cs="Calibri"/>
                <w:color w:val="000000"/>
                <w:lang w:eastAsia="es-ES"/>
              </w:rPr>
              <w:t>Enero</w:t>
            </w:r>
          </w:p>
        </w:tc>
        <w:tc>
          <w:tcPr>
            <w:tcW w:w="3920" w:type="dxa"/>
            <w:tcBorders>
              <w:top w:val="nil"/>
              <w:left w:val="nil"/>
              <w:bottom w:val="single" w:sz="4" w:space="0" w:color="auto"/>
              <w:right w:val="single" w:sz="4" w:space="0" w:color="auto"/>
            </w:tcBorders>
            <w:shd w:val="clear" w:color="auto" w:fill="auto"/>
            <w:vAlign w:val="center"/>
            <w:hideMark/>
          </w:tcPr>
          <w:p w:rsidR="00B746EC" w:rsidRPr="00B746EC" w:rsidRDefault="00B746EC" w:rsidP="00B746E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77</w:t>
            </w:r>
            <w:r w:rsidRPr="00B746EC">
              <w:rPr>
                <w:rFonts w:ascii="Calibri" w:eastAsia="Times New Roman" w:hAnsi="Calibri" w:cs="Calibri"/>
                <w:color w:val="000000"/>
                <w:lang w:eastAsia="es-ES"/>
              </w:rPr>
              <w:t>%</w:t>
            </w:r>
          </w:p>
        </w:tc>
      </w:tr>
      <w:tr w:rsidR="00B746EC" w:rsidRPr="00B746EC" w:rsidTr="00B746EC">
        <w:trPr>
          <w:trHeight w:val="300"/>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B746EC" w:rsidRPr="00B746EC" w:rsidRDefault="00B746EC" w:rsidP="00B746EC">
            <w:pPr>
              <w:spacing w:after="0" w:line="240" w:lineRule="auto"/>
              <w:jc w:val="center"/>
              <w:rPr>
                <w:rFonts w:ascii="Calibri" w:eastAsia="Times New Roman" w:hAnsi="Calibri" w:cs="Calibri"/>
                <w:color w:val="000000"/>
                <w:lang w:eastAsia="es-ES"/>
              </w:rPr>
            </w:pPr>
            <w:r w:rsidRPr="00B746EC">
              <w:rPr>
                <w:rFonts w:ascii="Calibri" w:eastAsia="Times New Roman" w:hAnsi="Calibri" w:cs="Calibri"/>
                <w:color w:val="000000"/>
                <w:lang w:eastAsia="es-ES"/>
              </w:rPr>
              <w:t>Febrero</w:t>
            </w:r>
          </w:p>
        </w:tc>
        <w:tc>
          <w:tcPr>
            <w:tcW w:w="3920" w:type="dxa"/>
            <w:tcBorders>
              <w:top w:val="nil"/>
              <w:left w:val="nil"/>
              <w:bottom w:val="single" w:sz="4" w:space="0" w:color="auto"/>
              <w:right w:val="single" w:sz="4" w:space="0" w:color="auto"/>
            </w:tcBorders>
            <w:shd w:val="clear" w:color="auto" w:fill="auto"/>
            <w:vAlign w:val="center"/>
            <w:hideMark/>
          </w:tcPr>
          <w:p w:rsidR="00B746EC" w:rsidRPr="00B746EC" w:rsidRDefault="00B746EC" w:rsidP="00B746E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77</w:t>
            </w:r>
            <w:r w:rsidRPr="00B746EC">
              <w:rPr>
                <w:rFonts w:ascii="Calibri" w:eastAsia="Times New Roman" w:hAnsi="Calibri" w:cs="Calibri"/>
                <w:color w:val="000000"/>
                <w:lang w:eastAsia="es-ES"/>
              </w:rPr>
              <w:t>%</w:t>
            </w:r>
          </w:p>
        </w:tc>
      </w:tr>
      <w:tr w:rsidR="00B746EC" w:rsidRPr="00B746EC" w:rsidTr="00B746EC">
        <w:trPr>
          <w:trHeight w:val="300"/>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B746EC" w:rsidRPr="00B746EC" w:rsidRDefault="00B746EC" w:rsidP="00B746EC">
            <w:pPr>
              <w:spacing w:after="0" w:line="240" w:lineRule="auto"/>
              <w:jc w:val="center"/>
              <w:rPr>
                <w:rFonts w:ascii="Calibri" w:eastAsia="Times New Roman" w:hAnsi="Calibri" w:cs="Calibri"/>
                <w:color w:val="000000"/>
                <w:lang w:eastAsia="es-ES"/>
              </w:rPr>
            </w:pPr>
            <w:r w:rsidRPr="00B746EC">
              <w:rPr>
                <w:rFonts w:ascii="Calibri" w:eastAsia="Times New Roman" w:hAnsi="Calibri" w:cs="Calibri"/>
                <w:color w:val="000000"/>
                <w:lang w:eastAsia="es-ES"/>
              </w:rPr>
              <w:t>Marzo</w:t>
            </w:r>
          </w:p>
        </w:tc>
        <w:tc>
          <w:tcPr>
            <w:tcW w:w="3920" w:type="dxa"/>
            <w:tcBorders>
              <w:top w:val="nil"/>
              <w:left w:val="nil"/>
              <w:bottom w:val="single" w:sz="4" w:space="0" w:color="auto"/>
              <w:right w:val="single" w:sz="4" w:space="0" w:color="auto"/>
            </w:tcBorders>
            <w:shd w:val="clear" w:color="auto" w:fill="auto"/>
            <w:vAlign w:val="center"/>
            <w:hideMark/>
          </w:tcPr>
          <w:p w:rsidR="00B746EC" w:rsidRPr="00B746EC" w:rsidRDefault="00B746EC" w:rsidP="00B746E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82</w:t>
            </w:r>
            <w:r w:rsidRPr="00B746EC">
              <w:rPr>
                <w:rFonts w:ascii="Calibri" w:eastAsia="Times New Roman" w:hAnsi="Calibri" w:cs="Calibri"/>
                <w:color w:val="000000"/>
                <w:lang w:eastAsia="es-ES"/>
              </w:rPr>
              <w:t>%</w:t>
            </w:r>
          </w:p>
        </w:tc>
      </w:tr>
      <w:tr w:rsidR="00B746EC" w:rsidRPr="00B746EC" w:rsidTr="00B746EC">
        <w:trPr>
          <w:trHeight w:val="300"/>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B746EC" w:rsidRPr="00B746EC" w:rsidRDefault="00B746EC" w:rsidP="00B746EC">
            <w:pPr>
              <w:spacing w:after="0" w:line="240" w:lineRule="auto"/>
              <w:jc w:val="center"/>
              <w:rPr>
                <w:rFonts w:ascii="Calibri" w:eastAsia="Times New Roman" w:hAnsi="Calibri" w:cs="Calibri"/>
                <w:color w:val="000000"/>
                <w:lang w:eastAsia="es-ES"/>
              </w:rPr>
            </w:pPr>
            <w:r w:rsidRPr="00B746EC">
              <w:rPr>
                <w:rFonts w:ascii="Calibri" w:eastAsia="Times New Roman" w:hAnsi="Calibri" w:cs="Calibri"/>
                <w:color w:val="000000"/>
                <w:lang w:eastAsia="es-ES"/>
              </w:rPr>
              <w:t>Abril</w:t>
            </w:r>
          </w:p>
        </w:tc>
        <w:tc>
          <w:tcPr>
            <w:tcW w:w="3920" w:type="dxa"/>
            <w:tcBorders>
              <w:top w:val="nil"/>
              <w:left w:val="nil"/>
              <w:bottom w:val="single" w:sz="4" w:space="0" w:color="auto"/>
              <w:right w:val="single" w:sz="4" w:space="0" w:color="auto"/>
            </w:tcBorders>
            <w:shd w:val="clear" w:color="auto" w:fill="auto"/>
            <w:vAlign w:val="center"/>
            <w:hideMark/>
          </w:tcPr>
          <w:p w:rsidR="00B746EC" w:rsidRPr="00B746EC" w:rsidRDefault="00B746EC" w:rsidP="00B746E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77</w:t>
            </w:r>
            <w:r w:rsidRPr="00B746EC">
              <w:rPr>
                <w:rFonts w:ascii="Calibri" w:eastAsia="Times New Roman" w:hAnsi="Calibri" w:cs="Calibri"/>
                <w:color w:val="000000"/>
                <w:lang w:eastAsia="es-ES"/>
              </w:rPr>
              <w:t>%</w:t>
            </w:r>
          </w:p>
        </w:tc>
      </w:tr>
      <w:tr w:rsidR="00B746EC" w:rsidRPr="00B746EC" w:rsidTr="00B746EC">
        <w:trPr>
          <w:trHeight w:val="300"/>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B746EC" w:rsidRPr="00B746EC" w:rsidRDefault="00B746EC" w:rsidP="00B746EC">
            <w:pPr>
              <w:spacing w:after="0" w:line="240" w:lineRule="auto"/>
              <w:jc w:val="center"/>
              <w:rPr>
                <w:rFonts w:ascii="Calibri" w:eastAsia="Times New Roman" w:hAnsi="Calibri" w:cs="Calibri"/>
                <w:color w:val="000000"/>
                <w:lang w:eastAsia="es-ES"/>
              </w:rPr>
            </w:pPr>
            <w:r w:rsidRPr="00B746EC">
              <w:rPr>
                <w:rFonts w:ascii="Calibri" w:eastAsia="Times New Roman" w:hAnsi="Calibri" w:cs="Calibri"/>
                <w:color w:val="000000"/>
                <w:lang w:eastAsia="es-ES"/>
              </w:rPr>
              <w:t>Mayo</w:t>
            </w:r>
          </w:p>
        </w:tc>
        <w:tc>
          <w:tcPr>
            <w:tcW w:w="3920" w:type="dxa"/>
            <w:tcBorders>
              <w:top w:val="nil"/>
              <w:left w:val="nil"/>
              <w:bottom w:val="single" w:sz="4" w:space="0" w:color="auto"/>
              <w:right w:val="single" w:sz="4" w:space="0" w:color="auto"/>
            </w:tcBorders>
            <w:shd w:val="clear" w:color="auto" w:fill="auto"/>
            <w:vAlign w:val="center"/>
            <w:hideMark/>
          </w:tcPr>
          <w:p w:rsidR="00B746EC" w:rsidRPr="00B746EC" w:rsidRDefault="00B746EC" w:rsidP="00B746E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77</w:t>
            </w:r>
            <w:r w:rsidRPr="00B746EC">
              <w:rPr>
                <w:rFonts w:ascii="Calibri" w:eastAsia="Times New Roman" w:hAnsi="Calibri" w:cs="Calibri"/>
                <w:color w:val="000000"/>
                <w:lang w:eastAsia="es-ES"/>
              </w:rPr>
              <w:t>%</w:t>
            </w:r>
          </w:p>
        </w:tc>
      </w:tr>
      <w:tr w:rsidR="00B746EC" w:rsidRPr="00B746EC" w:rsidTr="00B746EC">
        <w:trPr>
          <w:trHeight w:val="300"/>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B746EC" w:rsidRPr="00B746EC" w:rsidRDefault="00B746EC" w:rsidP="00B746EC">
            <w:pPr>
              <w:spacing w:after="0" w:line="240" w:lineRule="auto"/>
              <w:jc w:val="center"/>
              <w:rPr>
                <w:rFonts w:ascii="Calibri" w:eastAsia="Times New Roman" w:hAnsi="Calibri" w:cs="Calibri"/>
                <w:color w:val="000000"/>
                <w:lang w:eastAsia="es-ES"/>
              </w:rPr>
            </w:pPr>
            <w:r w:rsidRPr="00B746EC">
              <w:rPr>
                <w:rFonts w:ascii="Calibri" w:eastAsia="Times New Roman" w:hAnsi="Calibri" w:cs="Calibri"/>
                <w:color w:val="000000"/>
                <w:lang w:eastAsia="es-ES"/>
              </w:rPr>
              <w:t>Junio</w:t>
            </w:r>
          </w:p>
        </w:tc>
        <w:tc>
          <w:tcPr>
            <w:tcW w:w="3920" w:type="dxa"/>
            <w:tcBorders>
              <w:top w:val="nil"/>
              <w:left w:val="nil"/>
              <w:bottom w:val="single" w:sz="4" w:space="0" w:color="auto"/>
              <w:right w:val="single" w:sz="4" w:space="0" w:color="auto"/>
            </w:tcBorders>
            <w:shd w:val="clear" w:color="auto" w:fill="auto"/>
            <w:vAlign w:val="center"/>
            <w:hideMark/>
          </w:tcPr>
          <w:p w:rsidR="00B746EC" w:rsidRPr="00B746EC" w:rsidRDefault="00B746EC" w:rsidP="00B746E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77</w:t>
            </w:r>
            <w:r w:rsidRPr="00B746EC">
              <w:rPr>
                <w:rFonts w:ascii="Calibri" w:eastAsia="Times New Roman" w:hAnsi="Calibri" w:cs="Calibri"/>
                <w:color w:val="000000"/>
                <w:lang w:eastAsia="es-ES"/>
              </w:rPr>
              <w:t>%</w:t>
            </w:r>
          </w:p>
        </w:tc>
      </w:tr>
      <w:tr w:rsidR="00B746EC" w:rsidRPr="00B746EC" w:rsidTr="00B746EC">
        <w:trPr>
          <w:trHeight w:val="300"/>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B746EC" w:rsidRPr="00B746EC" w:rsidRDefault="00B746EC" w:rsidP="00B746EC">
            <w:pPr>
              <w:spacing w:after="0" w:line="240" w:lineRule="auto"/>
              <w:jc w:val="center"/>
              <w:rPr>
                <w:rFonts w:ascii="Calibri" w:eastAsia="Times New Roman" w:hAnsi="Calibri" w:cs="Calibri"/>
                <w:color w:val="000000"/>
                <w:lang w:eastAsia="es-ES"/>
              </w:rPr>
            </w:pPr>
            <w:r w:rsidRPr="00B746EC">
              <w:rPr>
                <w:rFonts w:ascii="Calibri" w:eastAsia="Times New Roman" w:hAnsi="Calibri" w:cs="Calibri"/>
                <w:color w:val="000000"/>
                <w:lang w:eastAsia="es-ES"/>
              </w:rPr>
              <w:t>Julio</w:t>
            </w:r>
          </w:p>
        </w:tc>
        <w:tc>
          <w:tcPr>
            <w:tcW w:w="3920" w:type="dxa"/>
            <w:tcBorders>
              <w:top w:val="nil"/>
              <w:left w:val="nil"/>
              <w:bottom w:val="single" w:sz="4" w:space="0" w:color="auto"/>
              <w:right w:val="single" w:sz="4" w:space="0" w:color="auto"/>
            </w:tcBorders>
            <w:shd w:val="clear" w:color="auto" w:fill="auto"/>
            <w:vAlign w:val="center"/>
            <w:hideMark/>
          </w:tcPr>
          <w:p w:rsidR="00B746EC" w:rsidRPr="00B746EC" w:rsidRDefault="00B746EC" w:rsidP="00B746E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83</w:t>
            </w:r>
            <w:r w:rsidRPr="00B746EC">
              <w:rPr>
                <w:rFonts w:ascii="Calibri" w:eastAsia="Times New Roman" w:hAnsi="Calibri" w:cs="Calibri"/>
                <w:color w:val="000000"/>
                <w:lang w:eastAsia="es-ES"/>
              </w:rPr>
              <w:t>%</w:t>
            </w:r>
          </w:p>
        </w:tc>
      </w:tr>
      <w:tr w:rsidR="00B746EC" w:rsidRPr="00B746EC" w:rsidTr="00B746EC">
        <w:trPr>
          <w:trHeight w:val="300"/>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B746EC" w:rsidRPr="00B746EC" w:rsidRDefault="00B746EC" w:rsidP="00B746EC">
            <w:pPr>
              <w:spacing w:after="0" w:line="240" w:lineRule="auto"/>
              <w:jc w:val="center"/>
              <w:rPr>
                <w:rFonts w:ascii="Calibri" w:eastAsia="Times New Roman" w:hAnsi="Calibri" w:cs="Calibri"/>
                <w:color w:val="000000"/>
                <w:lang w:eastAsia="es-ES"/>
              </w:rPr>
            </w:pPr>
            <w:r w:rsidRPr="00B746EC">
              <w:rPr>
                <w:rFonts w:ascii="Calibri" w:eastAsia="Times New Roman" w:hAnsi="Calibri" w:cs="Calibri"/>
                <w:color w:val="000000"/>
                <w:lang w:eastAsia="es-ES"/>
              </w:rPr>
              <w:t>Septiembre</w:t>
            </w:r>
          </w:p>
        </w:tc>
        <w:tc>
          <w:tcPr>
            <w:tcW w:w="3920" w:type="dxa"/>
            <w:tcBorders>
              <w:top w:val="nil"/>
              <w:left w:val="nil"/>
              <w:bottom w:val="single" w:sz="4" w:space="0" w:color="auto"/>
              <w:right w:val="single" w:sz="4" w:space="0" w:color="auto"/>
            </w:tcBorders>
            <w:shd w:val="clear" w:color="auto" w:fill="auto"/>
            <w:vAlign w:val="center"/>
            <w:hideMark/>
          </w:tcPr>
          <w:p w:rsidR="00B746EC" w:rsidRPr="00B746EC" w:rsidRDefault="00B746EC" w:rsidP="00B746EC">
            <w:pPr>
              <w:spacing w:after="0" w:line="240" w:lineRule="auto"/>
              <w:jc w:val="center"/>
              <w:rPr>
                <w:rFonts w:ascii="Calibri" w:eastAsia="Times New Roman" w:hAnsi="Calibri" w:cs="Calibri"/>
                <w:color w:val="000000"/>
                <w:lang w:eastAsia="es-ES"/>
              </w:rPr>
            </w:pPr>
            <w:r w:rsidRPr="00B746EC">
              <w:rPr>
                <w:rFonts w:ascii="Calibri" w:eastAsia="Times New Roman" w:hAnsi="Calibri" w:cs="Calibri"/>
                <w:color w:val="000000"/>
                <w:lang w:eastAsia="es-ES"/>
              </w:rPr>
              <w:t>83%</w:t>
            </w:r>
          </w:p>
        </w:tc>
      </w:tr>
      <w:tr w:rsidR="00B746EC" w:rsidRPr="00B746EC" w:rsidTr="00B746EC">
        <w:trPr>
          <w:trHeight w:val="300"/>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B746EC" w:rsidRPr="00B746EC" w:rsidRDefault="00B746EC" w:rsidP="00B746EC">
            <w:pPr>
              <w:spacing w:after="0" w:line="240" w:lineRule="auto"/>
              <w:jc w:val="center"/>
              <w:rPr>
                <w:rFonts w:ascii="Calibri" w:eastAsia="Times New Roman" w:hAnsi="Calibri" w:cs="Calibri"/>
                <w:color w:val="000000"/>
                <w:lang w:eastAsia="es-ES"/>
              </w:rPr>
            </w:pPr>
            <w:r w:rsidRPr="00B746EC">
              <w:rPr>
                <w:rFonts w:ascii="Calibri" w:eastAsia="Times New Roman" w:hAnsi="Calibri" w:cs="Calibri"/>
                <w:color w:val="000000"/>
                <w:lang w:eastAsia="es-ES"/>
              </w:rPr>
              <w:t>Octubre</w:t>
            </w:r>
          </w:p>
        </w:tc>
        <w:tc>
          <w:tcPr>
            <w:tcW w:w="3920" w:type="dxa"/>
            <w:tcBorders>
              <w:top w:val="nil"/>
              <w:left w:val="nil"/>
              <w:bottom w:val="single" w:sz="4" w:space="0" w:color="auto"/>
              <w:right w:val="single" w:sz="4" w:space="0" w:color="auto"/>
            </w:tcBorders>
            <w:shd w:val="clear" w:color="auto" w:fill="auto"/>
            <w:vAlign w:val="center"/>
            <w:hideMark/>
          </w:tcPr>
          <w:p w:rsidR="00B746EC" w:rsidRPr="00B746EC" w:rsidRDefault="00B746EC" w:rsidP="00B746EC">
            <w:pPr>
              <w:spacing w:after="0" w:line="240" w:lineRule="auto"/>
              <w:jc w:val="center"/>
              <w:rPr>
                <w:rFonts w:ascii="Calibri" w:eastAsia="Times New Roman" w:hAnsi="Calibri" w:cs="Calibri"/>
                <w:color w:val="000000"/>
                <w:lang w:eastAsia="es-ES"/>
              </w:rPr>
            </w:pPr>
            <w:r w:rsidRPr="00B746EC">
              <w:rPr>
                <w:rFonts w:ascii="Calibri" w:eastAsia="Times New Roman" w:hAnsi="Calibri" w:cs="Calibri"/>
                <w:color w:val="000000"/>
                <w:lang w:eastAsia="es-ES"/>
              </w:rPr>
              <w:t>87%</w:t>
            </w:r>
          </w:p>
        </w:tc>
      </w:tr>
    </w:tbl>
    <w:p w:rsidR="00B746EC" w:rsidRDefault="00C6416B" w:rsidP="000B7410">
      <w:pPr>
        <w:rPr>
          <w:rFonts w:ascii="Calibri" w:eastAsia="Times New Roman" w:hAnsi="Calibri" w:cs="Calibri"/>
          <w:color w:val="0563C1"/>
          <w:u w:val="single"/>
          <w:lang w:eastAsia="es-ES"/>
        </w:rPr>
      </w:pPr>
      <w:r>
        <w:t xml:space="preserve">Link de verificación: </w:t>
      </w:r>
      <w:hyperlink r:id="rId12" w:history="1">
        <w:r w:rsidR="007F640C" w:rsidRPr="00905FF1">
          <w:rPr>
            <w:rStyle w:val="Hipervnculo"/>
            <w:rFonts w:ascii="Calibri" w:eastAsia="Times New Roman" w:hAnsi="Calibri" w:cs="Calibri"/>
            <w:lang w:eastAsia="es-ES"/>
          </w:rPr>
          <w:t>https://app.powerbi.com/view?r=eyJrIjoiMmJlYjg1YzgtMmQ3Mi00YzVkLWJkOTQtOTE3ZTZkNzVhYTAzIiwidCI6Ijk2ZDUwYjY5LTE5MGQtNDkxYy1hM2U1LWExYWRlYmMxYTg3NSJ9</w:t>
        </w:r>
      </w:hyperlink>
    </w:p>
    <w:p w:rsidR="007F640C" w:rsidRDefault="007F640C" w:rsidP="000B7410">
      <w:pPr>
        <w:rPr>
          <w:rFonts w:ascii="Calibri" w:eastAsia="Times New Roman" w:hAnsi="Calibri" w:cs="Calibri"/>
          <w:color w:val="0563C1"/>
          <w:u w:val="single"/>
          <w:lang w:eastAsia="es-ES"/>
        </w:rPr>
      </w:pPr>
    </w:p>
    <w:p w:rsidR="007F640C" w:rsidRDefault="007F640C" w:rsidP="000B7410"/>
    <w:p w:rsidR="00C6416B" w:rsidRPr="007F640C" w:rsidRDefault="00C6416B" w:rsidP="000B7410">
      <w:pPr>
        <w:rPr>
          <w:u w:val="single"/>
        </w:rPr>
      </w:pPr>
      <w:r w:rsidRPr="007F640C">
        <w:rPr>
          <w:u w:val="single"/>
        </w:rPr>
        <w:t>Nivel de cumplimiento de respuestas a consultas ciudadanas – Transparencia Pasiva Ley 5282</w:t>
      </w:r>
    </w:p>
    <w:tbl>
      <w:tblPr>
        <w:tblW w:w="6460" w:type="dxa"/>
        <w:tblCellMar>
          <w:left w:w="70" w:type="dxa"/>
          <w:right w:w="70" w:type="dxa"/>
        </w:tblCellMar>
        <w:tblLook w:val="04A0" w:firstRow="1" w:lastRow="0" w:firstColumn="1" w:lastColumn="0" w:noHBand="0" w:noVBand="1"/>
      </w:tblPr>
      <w:tblGrid>
        <w:gridCol w:w="1260"/>
        <w:gridCol w:w="2040"/>
        <w:gridCol w:w="1460"/>
        <w:gridCol w:w="1700"/>
      </w:tblGrid>
      <w:tr w:rsidR="00C6416B" w:rsidRPr="00C6416B" w:rsidTr="00C6416B">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Mes</w:t>
            </w:r>
          </w:p>
        </w:tc>
        <w:tc>
          <w:tcPr>
            <w:tcW w:w="2040" w:type="dxa"/>
            <w:tcBorders>
              <w:top w:val="single" w:sz="4" w:space="0" w:color="auto"/>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Cantidad de Consultas</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Respondidos</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No Respondidos</w:t>
            </w:r>
          </w:p>
        </w:tc>
      </w:tr>
      <w:tr w:rsidR="00C6416B" w:rsidRPr="00C6416B" w:rsidTr="00C6416B">
        <w:trPr>
          <w:trHeight w:val="495"/>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Enero</w:t>
            </w:r>
          </w:p>
        </w:tc>
        <w:tc>
          <w:tcPr>
            <w:tcW w:w="204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3 (tres)</w:t>
            </w:r>
          </w:p>
        </w:tc>
        <w:tc>
          <w:tcPr>
            <w:tcW w:w="1460" w:type="dxa"/>
            <w:tcBorders>
              <w:top w:val="nil"/>
              <w:left w:val="nil"/>
              <w:bottom w:val="single" w:sz="4" w:space="0" w:color="auto"/>
              <w:right w:val="single" w:sz="4" w:space="0" w:color="auto"/>
            </w:tcBorders>
            <w:shd w:val="clear" w:color="auto" w:fill="auto"/>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3 (tres)</w:t>
            </w:r>
          </w:p>
        </w:tc>
        <w:tc>
          <w:tcPr>
            <w:tcW w:w="170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0 (cero)</w:t>
            </w:r>
          </w:p>
        </w:tc>
      </w:tr>
      <w:tr w:rsidR="00C6416B" w:rsidRPr="00C6416B" w:rsidTr="00C6416B">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Febrero</w:t>
            </w:r>
          </w:p>
        </w:tc>
        <w:tc>
          <w:tcPr>
            <w:tcW w:w="204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4 (cuatro)</w:t>
            </w:r>
          </w:p>
        </w:tc>
        <w:tc>
          <w:tcPr>
            <w:tcW w:w="1460" w:type="dxa"/>
            <w:tcBorders>
              <w:top w:val="nil"/>
              <w:left w:val="nil"/>
              <w:bottom w:val="single" w:sz="4" w:space="0" w:color="auto"/>
              <w:right w:val="single" w:sz="4" w:space="0" w:color="auto"/>
            </w:tcBorders>
            <w:shd w:val="clear" w:color="auto" w:fill="auto"/>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4 (cuatro)</w:t>
            </w:r>
          </w:p>
        </w:tc>
        <w:tc>
          <w:tcPr>
            <w:tcW w:w="170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0 (cero)</w:t>
            </w:r>
          </w:p>
        </w:tc>
      </w:tr>
      <w:tr w:rsidR="00C6416B" w:rsidRPr="00C6416B" w:rsidTr="00C6416B">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Marzo</w:t>
            </w:r>
          </w:p>
        </w:tc>
        <w:tc>
          <w:tcPr>
            <w:tcW w:w="204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5 (cinco)</w:t>
            </w:r>
          </w:p>
        </w:tc>
        <w:tc>
          <w:tcPr>
            <w:tcW w:w="1460" w:type="dxa"/>
            <w:tcBorders>
              <w:top w:val="nil"/>
              <w:left w:val="nil"/>
              <w:bottom w:val="single" w:sz="4" w:space="0" w:color="auto"/>
              <w:right w:val="single" w:sz="4" w:space="0" w:color="auto"/>
            </w:tcBorders>
            <w:shd w:val="clear" w:color="auto" w:fill="auto"/>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5 (cinco)</w:t>
            </w:r>
          </w:p>
        </w:tc>
        <w:tc>
          <w:tcPr>
            <w:tcW w:w="170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0 (cero)</w:t>
            </w:r>
          </w:p>
        </w:tc>
      </w:tr>
      <w:tr w:rsidR="00C6416B" w:rsidRPr="00C6416B" w:rsidTr="00C6416B">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Abril</w:t>
            </w:r>
          </w:p>
        </w:tc>
        <w:tc>
          <w:tcPr>
            <w:tcW w:w="204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4 (cuatro)</w:t>
            </w:r>
          </w:p>
        </w:tc>
        <w:tc>
          <w:tcPr>
            <w:tcW w:w="1460" w:type="dxa"/>
            <w:tcBorders>
              <w:top w:val="nil"/>
              <w:left w:val="nil"/>
              <w:bottom w:val="single" w:sz="4" w:space="0" w:color="auto"/>
              <w:right w:val="single" w:sz="4" w:space="0" w:color="auto"/>
            </w:tcBorders>
            <w:shd w:val="clear" w:color="auto" w:fill="auto"/>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4 (cuatro)</w:t>
            </w:r>
          </w:p>
        </w:tc>
        <w:tc>
          <w:tcPr>
            <w:tcW w:w="170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0 (cero)</w:t>
            </w:r>
          </w:p>
        </w:tc>
      </w:tr>
      <w:tr w:rsidR="00C6416B" w:rsidRPr="00C6416B" w:rsidTr="00C6416B">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Mayo</w:t>
            </w:r>
          </w:p>
        </w:tc>
        <w:tc>
          <w:tcPr>
            <w:tcW w:w="204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4 (cuatro)</w:t>
            </w:r>
          </w:p>
        </w:tc>
        <w:tc>
          <w:tcPr>
            <w:tcW w:w="1460" w:type="dxa"/>
            <w:tcBorders>
              <w:top w:val="nil"/>
              <w:left w:val="nil"/>
              <w:bottom w:val="single" w:sz="4" w:space="0" w:color="auto"/>
              <w:right w:val="single" w:sz="4" w:space="0" w:color="auto"/>
            </w:tcBorders>
            <w:shd w:val="clear" w:color="auto" w:fill="auto"/>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2 (dos)</w:t>
            </w:r>
          </w:p>
        </w:tc>
        <w:tc>
          <w:tcPr>
            <w:tcW w:w="170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2 (dos)</w:t>
            </w:r>
          </w:p>
        </w:tc>
      </w:tr>
      <w:tr w:rsidR="00C6416B" w:rsidRPr="00C6416B" w:rsidTr="00C6416B">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Junio</w:t>
            </w:r>
          </w:p>
        </w:tc>
        <w:tc>
          <w:tcPr>
            <w:tcW w:w="204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6 (seis)</w:t>
            </w:r>
          </w:p>
        </w:tc>
        <w:tc>
          <w:tcPr>
            <w:tcW w:w="1460" w:type="dxa"/>
            <w:tcBorders>
              <w:top w:val="nil"/>
              <w:left w:val="nil"/>
              <w:bottom w:val="single" w:sz="4" w:space="0" w:color="auto"/>
              <w:right w:val="single" w:sz="4" w:space="0" w:color="auto"/>
            </w:tcBorders>
            <w:shd w:val="clear" w:color="auto" w:fill="auto"/>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4 (cuatro)</w:t>
            </w:r>
          </w:p>
        </w:tc>
        <w:tc>
          <w:tcPr>
            <w:tcW w:w="170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2 (dos)</w:t>
            </w:r>
          </w:p>
        </w:tc>
      </w:tr>
      <w:tr w:rsidR="00C6416B" w:rsidRPr="00C6416B" w:rsidTr="00C6416B">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Julio</w:t>
            </w:r>
          </w:p>
        </w:tc>
        <w:tc>
          <w:tcPr>
            <w:tcW w:w="204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Siete (7)</w:t>
            </w:r>
          </w:p>
        </w:tc>
        <w:tc>
          <w:tcPr>
            <w:tcW w:w="1460" w:type="dxa"/>
            <w:tcBorders>
              <w:top w:val="nil"/>
              <w:left w:val="nil"/>
              <w:bottom w:val="single" w:sz="4" w:space="0" w:color="auto"/>
              <w:right w:val="single" w:sz="4" w:space="0" w:color="auto"/>
            </w:tcBorders>
            <w:shd w:val="clear" w:color="auto" w:fill="auto"/>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Siete(7)</w:t>
            </w:r>
          </w:p>
        </w:tc>
        <w:tc>
          <w:tcPr>
            <w:tcW w:w="170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cero (0)</w:t>
            </w:r>
          </w:p>
        </w:tc>
      </w:tr>
      <w:tr w:rsidR="00C6416B" w:rsidRPr="00C6416B" w:rsidTr="00C6416B">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Agosto</w:t>
            </w:r>
          </w:p>
        </w:tc>
        <w:tc>
          <w:tcPr>
            <w:tcW w:w="204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Cuatro (4)</w:t>
            </w:r>
          </w:p>
        </w:tc>
        <w:tc>
          <w:tcPr>
            <w:tcW w:w="1460" w:type="dxa"/>
            <w:tcBorders>
              <w:top w:val="nil"/>
              <w:left w:val="nil"/>
              <w:bottom w:val="single" w:sz="4" w:space="0" w:color="auto"/>
              <w:right w:val="single" w:sz="4" w:space="0" w:color="auto"/>
            </w:tcBorders>
            <w:shd w:val="clear" w:color="auto" w:fill="auto"/>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Cuatro (4)</w:t>
            </w:r>
          </w:p>
        </w:tc>
        <w:tc>
          <w:tcPr>
            <w:tcW w:w="170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 xml:space="preserve">Cero (0) </w:t>
            </w:r>
          </w:p>
        </w:tc>
      </w:tr>
      <w:tr w:rsidR="00C6416B" w:rsidRPr="00C6416B" w:rsidTr="00C6416B">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Septiembre</w:t>
            </w:r>
          </w:p>
        </w:tc>
        <w:tc>
          <w:tcPr>
            <w:tcW w:w="204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Siete (7)</w:t>
            </w:r>
          </w:p>
        </w:tc>
        <w:tc>
          <w:tcPr>
            <w:tcW w:w="1460" w:type="dxa"/>
            <w:tcBorders>
              <w:top w:val="nil"/>
              <w:left w:val="nil"/>
              <w:bottom w:val="single" w:sz="4" w:space="0" w:color="auto"/>
              <w:right w:val="single" w:sz="4" w:space="0" w:color="auto"/>
            </w:tcBorders>
            <w:shd w:val="clear" w:color="auto" w:fill="auto"/>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Cinco (5)</w:t>
            </w:r>
          </w:p>
        </w:tc>
        <w:tc>
          <w:tcPr>
            <w:tcW w:w="170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Dos (2)</w:t>
            </w:r>
          </w:p>
        </w:tc>
      </w:tr>
      <w:tr w:rsidR="00C6416B" w:rsidRPr="00C6416B" w:rsidTr="00C6416B">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Octubre</w:t>
            </w:r>
          </w:p>
        </w:tc>
        <w:tc>
          <w:tcPr>
            <w:tcW w:w="204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Ocho (8)</w:t>
            </w:r>
          </w:p>
        </w:tc>
        <w:tc>
          <w:tcPr>
            <w:tcW w:w="1460" w:type="dxa"/>
            <w:tcBorders>
              <w:top w:val="nil"/>
              <w:left w:val="nil"/>
              <w:bottom w:val="single" w:sz="4" w:space="0" w:color="auto"/>
              <w:right w:val="single" w:sz="4" w:space="0" w:color="auto"/>
            </w:tcBorders>
            <w:shd w:val="clear" w:color="auto" w:fill="auto"/>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Ocho (8)</w:t>
            </w:r>
          </w:p>
        </w:tc>
        <w:tc>
          <w:tcPr>
            <w:tcW w:w="170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Cero (0)</w:t>
            </w:r>
          </w:p>
        </w:tc>
      </w:tr>
      <w:tr w:rsidR="00C6416B" w:rsidRPr="00C6416B" w:rsidTr="00C6416B">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Noviembre</w:t>
            </w:r>
          </w:p>
        </w:tc>
        <w:tc>
          <w:tcPr>
            <w:tcW w:w="204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Ocho (8)</w:t>
            </w:r>
          </w:p>
        </w:tc>
        <w:tc>
          <w:tcPr>
            <w:tcW w:w="1460" w:type="dxa"/>
            <w:tcBorders>
              <w:top w:val="nil"/>
              <w:left w:val="nil"/>
              <w:bottom w:val="single" w:sz="4" w:space="0" w:color="auto"/>
              <w:right w:val="single" w:sz="4" w:space="0" w:color="auto"/>
            </w:tcBorders>
            <w:shd w:val="clear" w:color="auto" w:fill="auto"/>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Siete (7)</w:t>
            </w:r>
          </w:p>
        </w:tc>
        <w:tc>
          <w:tcPr>
            <w:tcW w:w="170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Uno (1)</w:t>
            </w:r>
          </w:p>
        </w:tc>
      </w:tr>
      <w:tr w:rsidR="00C6416B" w:rsidRPr="00C6416B" w:rsidTr="00C6416B">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Diciembre</w:t>
            </w:r>
          </w:p>
        </w:tc>
        <w:tc>
          <w:tcPr>
            <w:tcW w:w="204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Tres (3)</w:t>
            </w:r>
          </w:p>
        </w:tc>
        <w:tc>
          <w:tcPr>
            <w:tcW w:w="1460" w:type="dxa"/>
            <w:tcBorders>
              <w:top w:val="nil"/>
              <w:left w:val="nil"/>
              <w:bottom w:val="single" w:sz="4" w:space="0" w:color="auto"/>
              <w:right w:val="single" w:sz="4" w:space="0" w:color="auto"/>
            </w:tcBorders>
            <w:shd w:val="clear" w:color="auto" w:fill="auto"/>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Dos (2)</w:t>
            </w:r>
          </w:p>
        </w:tc>
        <w:tc>
          <w:tcPr>
            <w:tcW w:w="1700" w:type="dxa"/>
            <w:tcBorders>
              <w:top w:val="nil"/>
              <w:left w:val="nil"/>
              <w:bottom w:val="single" w:sz="4" w:space="0" w:color="auto"/>
              <w:right w:val="single" w:sz="4" w:space="0" w:color="auto"/>
            </w:tcBorders>
            <w:shd w:val="clear" w:color="auto" w:fill="auto"/>
            <w:noWrap/>
            <w:vAlign w:val="center"/>
            <w:hideMark/>
          </w:tcPr>
          <w:p w:rsidR="00C6416B" w:rsidRPr="00C6416B" w:rsidRDefault="00C6416B" w:rsidP="00C6416B">
            <w:pPr>
              <w:spacing w:after="0" w:line="240" w:lineRule="auto"/>
              <w:rPr>
                <w:rFonts w:ascii="Calibri" w:eastAsia="Times New Roman" w:hAnsi="Calibri" w:cs="Calibri"/>
                <w:color w:val="000000"/>
                <w:lang w:eastAsia="es-ES"/>
              </w:rPr>
            </w:pPr>
            <w:r w:rsidRPr="00C6416B">
              <w:rPr>
                <w:rFonts w:ascii="Calibri" w:eastAsia="Times New Roman" w:hAnsi="Calibri" w:cs="Calibri"/>
                <w:color w:val="000000"/>
                <w:lang w:eastAsia="es-ES"/>
              </w:rPr>
              <w:t>Uno (1)</w:t>
            </w:r>
          </w:p>
        </w:tc>
      </w:tr>
    </w:tbl>
    <w:p w:rsidR="00C6416B" w:rsidRDefault="00C6416B" w:rsidP="000B7410">
      <w:pPr>
        <w:rPr>
          <w:rFonts w:ascii="Calibri" w:eastAsia="Times New Roman" w:hAnsi="Calibri" w:cs="Calibri"/>
          <w:color w:val="0563C1"/>
          <w:u w:val="single"/>
          <w:lang w:eastAsia="es-ES"/>
        </w:rPr>
      </w:pPr>
      <w:r>
        <w:t xml:space="preserve">Link de verificación: </w:t>
      </w:r>
      <w:hyperlink r:id="rId13" w:history="1">
        <w:r w:rsidRPr="00905FF1">
          <w:rPr>
            <w:rStyle w:val="Hipervnculo"/>
            <w:rFonts w:ascii="Calibri" w:eastAsia="Times New Roman" w:hAnsi="Calibri" w:cs="Calibri"/>
            <w:lang w:eastAsia="es-ES"/>
          </w:rPr>
          <w:t>https://informacionpublica.paraguay.gov.py/portal/#!/transparencia_activa/datos-visualizaciones</w:t>
        </w:r>
      </w:hyperlink>
    </w:p>
    <w:p w:rsidR="00C6416B" w:rsidRDefault="00C6416B" w:rsidP="000B7410"/>
    <w:p w:rsidR="00C6416B" w:rsidRDefault="00C6416B" w:rsidP="000B7410"/>
    <w:p w:rsidR="00C6416B" w:rsidRDefault="00C6416B" w:rsidP="000B7410"/>
    <w:p w:rsidR="00C6416B" w:rsidRDefault="00C6416B" w:rsidP="000B7410"/>
    <w:p w:rsidR="00C6416B" w:rsidRDefault="00C6416B" w:rsidP="000B7410"/>
    <w:p w:rsidR="00C6416B" w:rsidRDefault="00C6416B" w:rsidP="000B7410"/>
    <w:p w:rsidR="00C6416B" w:rsidRDefault="00C6416B" w:rsidP="000B7410"/>
    <w:p w:rsidR="00C6416B" w:rsidRDefault="00C6416B" w:rsidP="000B7410"/>
    <w:p w:rsidR="00C6416B" w:rsidRPr="007F640C" w:rsidRDefault="00C6416B" w:rsidP="000B7410">
      <w:pPr>
        <w:rPr>
          <w:b/>
          <w:u w:val="single"/>
        </w:rPr>
      </w:pPr>
      <w:r w:rsidRPr="007F640C">
        <w:rPr>
          <w:b/>
          <w:noProof/>
          <w:u w:val="single"/>
          <w:lang w:eastAsia="es-ES"/>
        </w:rPr>
        <w:lastRenderedPageBreak/>
        <w:drawing>
          <wp:anchor distT="0" distB="0" distL="114300" distR="114300" simplePos="0" relativeHeight="251661312" behindDoc="1" locked="0" layoutInCell="1" allowOverlap="1">
            <wp:simplePos x="0" y="0"/>
            <wp:positionH relativeFrom="column">
              <wp:posOffset>-385445</wp:posOffset>
            </wp:positionH>
            <wp:positionV relativeFrom="paragraph">
              <wp:posOffset>4491355</wp:posOffset>
            </wp:positionV>
            <wp:extent cx="6048375" cy="3829050"/>
            <wp:effectExtent l="0" t="0" r="9525" b="0"/>
            <wp:wrapTight wrapText="bothSides">
              <wp:wrapPolygon edited="0">
                <wp:start x="0" y="0"/>
                <wp:lineTo x="0" y="21493"/>
                <wp:lineTo x="21566" y="21493"/>
                <wp:lineTo x="21566" y="0"/>
                <wp:lineTo x="0" y="0"/>
              </wp:wrapPolygon>
            </wp:wrapTight>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8375" cy="3829050"/>
                    </a:xfrm>
                    <a:prstGeom prst="rect">
                      <a:avLst/>
                    </a:prstGeom>
                    <a:noFill/>
                    <a:extLst/>
                  </pic:spPr>
                </pic:pic>
              </a:graphicData>
            </a:graphic>
            <wp14:sizeRelH relativeFrom="margin">
              <wp14:pctWidth>0</wp14:pctWidth>
            </wp14:sizeRelH>
            <wp14:sizeRelV relativeFrom="margin">
              <wp14:pctHeight>0</wp14:pctHeight>
            </wp14:sizeRelV>
          </wp:anchor>
        </w:drawing>
      </w:r>
      <w:r w:rsidRPr="007F640C">
        <w:rPr>
          <w:b/>
          <w:noProof/>
          <w:u w:val="single"/>
          <w:lang w:eastAsia="es-ES"/>
        </w:rPr>
        <w:drawing>
          <wp:anchor distT="0" distB="0" distL="114300" distR="114300" simplePos="0" relativeHeight="251660288" behindDoc="1" locked="0" layoutInCell="1" allowOverlap="1">
            <wp:simplePos x="0" y="0"/>
            <wp:positionH relativeFrom="column">
              <wp:posOffset>-384810</wp:posOffset>
            </wp:positionH>
            <wp:positionV relativeFrom="paragraph">
              <wp:posOffset>252730</wp:posOffset>
            </wp:positionV>
            <wp:extent cx="6048375" cy="4114800"/>
            <wp:effectExtent l="0" t="0" r="9525" b="0"/>
            <wp:wrapTight wrapText="bothSides">
              <wp:wrapPolygon edited="0">
                <wp:start x="0" y="0"/>
                <wp:lineTo x="0" y="21500"/>
                <wp:lineTo x="21566" y="21500"/>
                <wp:lineTo x="21566" y="0"/>
                <wp:lineTo x="0" y="0"/>
              </wp:wrapPolygon>
            </wp:wrapTight>
            <wp:docPr id="13" name="Imagen 12">
              <a:extLst xmlns:a="http://schemas.openxmlformats.org/drawingml/2006/main">
                <a:ext uri="{FF2B5EF4-FFF2-40B4-BE49-F238E27FC236}">
                  <a16:creationId xmlns:a16="http://schemas.microsoft.com/office/drawing/2014/main" id="{BB4951C1-82BB-4370-9A9F-F779D87C4F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BB4951C1-82BB-4370-9A9F-F779D87C4F5A}"/>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4114800"/>
                    </a:xfrm>
                    <a:prstGeom prst="rect">
                      <a:avLst/>
                    </a:prstGeom>
                    <a:noFill/>
                    <a:extLst/>
                  </pic:spPr>
                </pic:pic>
              </a:graphicData>
            </a:graphic>
            <wp14:sizeRelH relativeFrom="margin">
              <wp14:pctWidth>0</wp14:pctWidth>
            </wp14:sizeRelH>
            <wp14:sizeRelV relativeFrom="margin">
              <wp14:pctHeight>0</wp14:pctHeight>
            </wp14:sizeRelV>
          </wp:anchor>
        </w:drawing>
      </w:r>
      <w:r w:rsidRPr="007F640C">
        <w:rPr>
          <w:b/>
          <w:u w:val="single"/>
        </w:rPr>
        <w:t xml:space="preserve">Proyectos y programas ejecutados </w:t>
      </w:r>
    </w:p>
    <w:p w:rsidR="00C6416B" w:rsidRDefault="00C6416B" w:rsidP="000B7410"/>
    <w:p w:rsidR="00C6416B" w:rsidRPr="00C6416B" w:rsidRDefault="00C6416B" w:rsidP="00C6416B">
      <w:r w:rsidRPr="00C6416B">
        <w:lastRenderedPageBreak/>
        <w:drawing>
          <wp:anchor distT="0" distB="0" distL="114300" distR="114300" simplePos="0" relativeHeight="251663360" behindDoc="1" locked="0" layoutInCell="1" allowOverlap="1">
            <wp:simplePos x="0" y="0"/>
            <wp:positionH relativeFrom="column">
              <wp:posOffset>158115</wp:posOffset>
            </wp:positionH>
            <wp:positionV relativeFrom="paragraph">
              <wp:posOffset>4927599</wp:posOffset>
            </wp:positionV>
            <wp:extent cx="5229225" cy="3952875"/>
            <wp:effectExtent l="0" t="0" r="9525" b="9525"/>
            <wp:wrapTight wrapText="bothSides">
              <wp:wrapPolygon edited="0">
                <wp:start x="0" y="0"/>
                <wp:lineTo x="0" y="21548"/>
                <wp:lineTo x="21561" y="21548"/>
                <wp:lineTo x="2156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9225" cy="39528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2336" behindDoc="1" locked="0" layoutInCell="1" allowOverlap="1">
            <wp:simplePos x="0" y="0"/>
            <wp:positionH relativeFrom="column">
              <wp:posOffset>-365760</wp:posOffset>
            </wp:positionH>
            <wp:positionV relativeFrom="paragraph">
              <wp:posOffset>205105</wp:posOffset>
            </wp:positionV>
            <wp:extent cx="6057900" cy="4629150"/>
            <wp:effectExtent l="0" t="0" r="0" b="0"/>
            <wp:wrapTight wrapText="bothSides">
              <wp:wrapPolygon edited="0">
                <wp:start x="0" y="0"/>
                <wp:lineTo x="0" y="21511"/>
                <wp:lineTo x="21532" y="21511"/>
                <wp:lineTo x="21532" y="0"/>
                <wp:lineTo x="0" y="0"/>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700"/>
                    <a:stretch/>
                  </pic:blipFill>
                  <pic:spPr bwMode="auto">
                    <a:xfrm>
                      <a:off x="0" y="0"/>
                      <a:ext cx="6057900" cy="4629150"/>
                    </a:xfrm>
                    <a:prstGeom prst="rect">
                      <a:avLst/>
                    </a:prstGeom>
                    <a:noFill/>
                    <a:extLst/>
                  </pic:spPr>
                </pic:pic>
              </a:graphicData>
            </a:graphic>
            <wp14:sizeRelH relativeFrom="margin">
              <wp14:pctWidth>0</wp14:pctWidth>
            </wp14:sizeRelH>
            <wp14:sizeRelV relativeFrom="margin">
              <wp14:pctHeight>0</wp14:pctHeight>
            </wp14:sizeRelV>
          </wp:anchor>
        </w:drawing>
      </w:r>
    </w:p>
    <w:p w:rsidR="00C6416B" w:rsidRPr="007F640C" w:rsidRDefault="00C6416B" w:rsidP="00C6416B">
      <w:pPr>
        <w:rPr>
          <w:b/>
          <w:u w:val="single"/>
        </w:rPr>
      </w:pPr>
      <w:r w:rsidRPr="007F640C">
        <w:rPr>
          <w:b/>
          <w:u w:val="single"/>
        </w:rPr>
        <w:lastRenderedPageBreak/>
        <w:t>Servicios o productos misionales</w:t>
      </w:r>
    </w:p>
    <w:tbl>
      <w:tblPr>
        <w:tblW w:w="9300" w:type="dxa"/>
        <w:tblCellMar>
          <w:left w:w="70" w:type="dxa"/>
          <w:right w:w="70" w:type="dxa"/>
        </w:tblCellMar>
        <w:tblLook w:val="04A0" w:firstRow="1" w:lastRow="0" w:firstColumn="1" w:lastColumn="0" w:noHBand="0" w:noVBand="1"/>
      </w:tblPr>
      <w:tblGrid>
        <w:gridCol w:w="440"/>
        <w:gridCol w:w="2260"/>
        <w:gridCol w:w="1540"/>
        <w:gridCol w:w="940"/>
        <w:gridCol w:w="1433"/>
        <w:gridCol w:w="1280"/>
        <w:gridCol w:w="1620"/>
      </w:tblGrid>
      <w:tr w:rsidR="0093269B" w:rsidRPr="0093269B" w:rsidTr="0093269B">
        <w:trPr>
          <w:trHeight w:val="121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N°</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Descripción (Línea de Acción)</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Objetivo (Componentes)</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Metas (Meta anual)</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Población Beneficiaria</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Porcentaje de Ejecución (Avance de Metas)</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Resultados Logrados (Resultado logrados desde Enero a Diciembre 2020)</w:t>
            </w:r>
          </w:p>
        </w:tc>
      </w:tr>
      <w:tr w:rsidR="0093269B" w:rsidRPr="0093269B" w:rsidTr="0093269B">
        <w:trPr>
          <w:trHeight w:val="216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right"/>
              <w:rPr>
                <w:rFonts w:ascii="Calibri" w:eastAsia="Times New Roman" w:hAnsi="Calibri" w:cs="Calibri"/>
                <w:lang w:eastAsia="es-ES"/>
              </w:rPr>
            </w:pPr>
            <w:r w:rsidRPr="0093269B">
              <w:rPr>
                <w:rFonts w:ascii="Calibri" w:eastAsia="Times New Roman" w:hAnsi="Calibri" w:cs="Calibri"/>
                <w:lang w:eastAsia="es-ES"/>
              </w:rPr>
              <w:t>1</w:t>
            </w:r>
          </w:p>
        </w:tc>
        <w:tc>
          <w:tcPr>
            <w:tcW w:w="1540" w:type="dxa"/>
            <w:tcBorders>
              <w:top w:val="nil"/>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Actividades centrales administrativas</w:t>
            </w:r>
          </w:p>
        </w:tc>
        <w:tc>
          <w:tcPr>
            <w:tcW w:w="1540" w:type="dxa"/>
            <w:tcBorders>
              <w:top w:val="nil"/>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 </w:t>
            </w:r>
          </w:p>
        </w:tc>
        <w:tc>
          <w:tcPr>
            <w:tcW w:w="940" w:type="dxa"/>
            <w:tcBorders>
              <w:top w:val="nil"/>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right"/>
              <w:rPr>
                <w:rFonts w:ascii="Calibri" w:eastAsia="Times New Roman" w:hAnsi="Calibri" w:cs="Calibri"/>
                <w:lang w:eastAsia="es-ES"/>
              </w:rPr>
            </w:pPr>
            <w:r w:rsidRPr="0093269B">
              <w:rPr>
                <w:rFonts w:ascii="Calibri" w:eastAsia="Times New Roman" w:hAnsi="Calibri" w:cs="Calibri"/>
                <w:lang w:eastAsia="es-ES"/>
              </w:rPr>
              <w:t>100%</w:t>
            </w:r>
          </w:p>
        </w:tc>
        <w:tc>
          <w:tcPr>
            <w:tcW w:w="1540" w:type="dxa"/>
            <w:tcBorders>
              <w:top w:val="nil"/>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 xml:space="preserve">Apoyo a las actividades institucionales y a los Programas y Proyectos </w:t>
            </w:r>
          </w:p>
        </w:tc>
        <w:tc>
          <w:tcPr>
            <w:tcW w:w="1280" w:type="dxa"/>
            <w:tcBorders>
              <w:top w:val="nil"/>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center"/>
              <w:rPr>
                <w:rFonts w:ascii="Calibri" w:eastAsia="Times New Roman" w:hAnsi="Calibri" w:cs="Calibri"/>
                <w:lang w:eastAsia="es-ES"/>
              </w:rPr>
            </w:pPr>
            <w:r w:rsidRPr="0093269B">
              <w:rPr>
                <w:rFonts w:ascii="Calibri" w:eastAsia="Times New Roman" w:hAnsi="Calibri" w:cs="Calibri"/>
                <w:lang w:eastAsia="es-ES"/>
              </w:rPr>
              <w:t>93%</w:t>
            </w:r>
          </w:p>
        </w:tc>
        <w:tc>
          <w:tcPr>
            <w:tcW w:w="2020" w:type="dxa"/>
            <w:tcBorders>
              <w:top w:val="nil"/>
              <w:left w:val="nil"/>
              <w:bottom w:val="single" w:sz="4" w:space="0" w:color="auto"/>
              <w:right w:val="single" w:sz="4" w:space="0" w:color="auto"/>
            </w:tcBorders>
            <w:shd w:val="clear" w:color="000000" w:fill="FFFFFF"/>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De enero a diciembre, se ha alcanzado una Ejecución Presupuestaria aproximada del 93%.</w:t>
            </w:r>
          </w:p>
        </w:tc>
      </w:tr>
      <w:tr w:rsidR="0093269B" w:rsidRPr="0093269B" w:rsidTr="0093269B">
        <w:trPr>
          <w:trHeight w:val="216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right"/>
              <w:rPr>
                <w:rFonts w:ascii="Calibri" w:eastAsia="Times New Roman" w:hAnsi="Calibri" w:cs="Calibri"/>
                <w:lang w:eastAsia="es-ES"/>
              </w:rPr>
            </w:pPr>
            <w:r w:rsidRPr="0093269B">
              <w:rPr>
                <w:rFonts w:ascii="Calibri" w:eastAsia="Times New Roman" w:hAnsi="Calibri" w:cs="Calibri"/>
                <w:lang w:eastAsia="es-ES"/>
              </w:rPr>
              <w:t>2</w:t>
            </w:r>
          </w:p>
        </w:tc>
        <w:tc>
          <w:tcPr>
            <w:tcW w:w="1540" w:type="dxa"/>
            <w:tcBorders>
              <w:top w:val="nil"/>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Asistencia a Pescadores por Veda Pesquera</w:t>
            </w:r>
          </w:p>
        </w:tc>
        <w:tc>
          <w:tcPr>
            <w:tcW w:w="1540" w:type="dxa"/>
            <w:tcBorders>
              <w:top w:val="nil"/>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 </w:t>
            </w:r>
          </w:p>
        </w:tc>
        <w:tc>
          <w:tcPr>
            <w:tcW w:w="940" w:type="dxa"/>
            <w:tcBorders>
              <w:top w:val="nil"/>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right"/>
              <w:rPr>
                <w:rFonts w:ascii="Calibri" w:eastAsia="Times New Roman" w:hAnsi="Calibri" w:cs="Calibri"/>
                <w:lang w:eastAsia="es-ES"/>
              </w:rPr>
            </w:pPr>
            <w:r w:rsidRPr="0093269B">
              <w:rPr>
                <w:rFonts w:ascii="Calibri" w:eastAsia="Times New Roman" w:hAnsi="Calibri" w:cs="Calibri"/>
                <w:lang w:eastAsia="es-ES"/>
              </w:rPr>
              <w:t xml:space="preserve">       5.000 </w:t>
            </w:r>
          </w:p>
        </w:tc>
        <w:tc>
          <w:tcPr>
            <w:tcW w:w="1540" w:type="dxa"/>
            <w:tcBorders>
              <w:top w:val="nil"/>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Familias en situación de Pobreza y vulnerabilidad</w:t>
            </w:r>
          </w:p>
        </w:tc>
        <w:tc>
          <w:tcPr>
            <w:tcW w:w="1280" w:type="dxa"/>
            <w:tcBorders>
              <w:top w:val="nil"/>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center"/>
              <w:rPr>
                <w:rFonts w:ascii="Calibri" w:eastAsia="Times New Roman" w:hAnsi="Calibri" w:cs="Calibri"/>
                <w:lang w:eastAsia="es-ES"/>
              </w:rPr>
            </w:pPr>
            <w:r w:rsidRPr="0093269B">
              <w:rPr>
                <w:rFonts w:ascii="Calibri" w:eastAsia="Times New Roman" w:hAnsi="Calibri" w:cs="Calibri"/>
                <w:lang w:eastAsia="es-ES"/>
              </w:rPr>
              <w:t xml:space="preserve">               4.428 </w:t>
            </w:r>
          </w:p>
        </w:tc>
        <w:tc>
          <w:tcPr>
            <w:tcW w:w="2020" w:type="dxa"/>
            <w:tcBorders>
              <w:top w:val="nil"/>
              <w:left w:val="nil"/>
              <w:bottom w:val="single" w:sz="4" w:space="0" w:color="auto"/>
              <w:right w:val="single" w:sz="4" w:space="0" w:color="auto"/>
            </w:tcBorders>
            <w:shd w:val="clear" w:color="000000" w:fill="FFFFFF"/>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 xml:space="preserve">Rendición de Cuentas y Devolución de Fondos correspondiente al pago del subsidio 2019, presentado en tiempo y forma. </w:t>
            </w:r>
            <w:r w:rsidRPr="0093269B">
              <w:rPr>
                <w:rFonts w:ascii="Calibri" w:eastAsia="Times New Roman" w:hAnsi="Calibri" w:cs="Calibri"/>
                <w:lang w:eastAsia="es-ES"/>
              </w:rPr>
              <w:br/>
              <w:t xml:space="preserve">Resolución MDS N° 559/2020, Que aprueba los procedimientos temporales para la implementación del Programa de Asistencia a Pescadores del Territorio Nacional. </w:t>
            </w:r>
            <w:r w:rsidRPr="0093269B">
              <w:rPr>
                <w:rFonts w:ascii="Calibri" w:eastAsia="Times New Roman" w:hAnsi="Calibri" w:cs="Calibri"/>
                <w:lang w:eastAsia="es-ES"/>
              </w:rPr>
              <w:br/>
              <w:t>Resoluciones MDS Nros. 1182/2020 y 1206/2020, por las cuales se autorizan la obligación y pago del subsidio por veda pesquera.</w:t>
            </w:r>
          </w:p>
        </w:tc>
      </w:tr>
      <w:tr w:rsidR="0093269B" w:rsidRPr="0093269B" w:rsidTr="0093269B">
        <w:trPr>
          <w:trHeight w:val="216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right"/>
              <w:rPr>
                <w:rFonts w:ascii="Calibri" w:eastAsia="Times New Roman" w:hAnsi="Calibri" w:cs="Calibri"/>
                <w:lang w:eastAsia="es-ES"/>
              </w:rPr>
            </w:pPr>
            <w:r w:rsidRPr="0093269B">
              <w:rPr>
                <w:rFonts w:ascii="Calibri" w:eastAsia="Times New Roman" w:hAnsi="Calibri" w:cs="Calibri"/>
                <w:lang w:eastAsia="es-ES"/>
              </w:rPr>
              <w:lastRenderedPageBreak/>
              <w:t>3</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Atención Social y Comedores Comunitarios</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 </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right"/>
              <w:rPr>
                <w:rFonts w:ascii="Calibri" w:eastAsia="Times New Roman" w:hAnsi="Calibri" w:cs="Calibri"/>
                <w:lang w:eastAsia="es-ES"/>
              </w:rPr>
            </w:pPr>
            <w:r w:rsidRPr="0093269B">
              <w:rPr>
                <w:rFonts w:ascii="Calibri" w:eastAsia="Times New Roman" w:hAnsi="Calibri" w:cs="Calibri"/>
                <w:lang w:eastAsia="es-ES"/>
              </w:rPr>
              <w:t xml:space="preserve">     73.000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center"/>
              <w:rPr>
                <w:rFonts w:ascii="Calibri" w:eastAsia="Times New Roman" w:hAnsi="Calibri" w:cs="Calibri"/>
                <w:lang w:eastAsia="es-ES"/>
              </w:rPr>
            </w:pPr>
            <w:r w:rsidRPr="0093269B">
              <w:rPr>
                <w:rFonts w:ascii="Calibri" w:eastAsia="Times New Roman" w:hAnsi="Calibri" w:cs="Calibri"/>
                <w:lang w:eastAsia="es-ES"/>
              </w:rPr>
              <w:t xml:space="preserve">            97.902 </w:t>
            </w:r>
          </w:p>
        </w:tc>
        <w:tc>
          <w:tcPr>
            <w:tcW w:w="2020" w:type="dxa"/>
            <w:tcBorders>
              <w:top w:val="single" w:sz="4" w:space="0" w:color="auto"/>
              <w:left w:val="nil"/>
              <w:bottom w:val="single" w:sz="4" w:space="0" w:color="auto"/>
              <w:right w:val="single" w:sz="4" w:space="0" w:color="auto"/>
            </w:tcBorders>
            <w:shd w:val="clear" w:color="000000" w:fill="FFFFFF"/>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Desde enero a diciembre, se analizaron y aprobaron solicitudes de comedores comunitarios.</w:t>
            </w:r>
          </w:p>
        </w:tc>
      </w:tr>
      <w:tr w:rsidR="0093269B" w:rsidRPr="0093269B" w:rsidTr="0093269B">
        <w:trPr>
          <w:trHeight w:val="216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right"/>
              <w:rPr>
                <w:rFonts w:ascii="Calibri" w:eastAsia="Times New Roman" w:hAnsi="Calibri" w:cs="Calibri"/>
                <w:lang w:eastAsia="es-ES"/>
              </w:rPr>
            </w:pPr>
          </w:p>
        </w:tc>
        <w:tc>
          <w:tcPr>
            <w:tcW w:w="1540" w:type="dxa"/>
            <w:tcBorders>
              <w:top w:val="nil"/>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p>
        </w:tc>
        <w:tc>
          <w:tcPr>
            <w:tcW w:w="1540" w:type="dxa"/>
            <w:tcBorders>
              <w:top w:val="nil"/>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rPr>
                <w:rFonts w:ascii="Calibri" w:eastAsia="Times New Roman" w:hAnsi="Calibri" w:cs="Calibri"/>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right"/>
              <w:rPr>
                <w:rFonts w:ascii="Calibri" w:eastAsia="Times New Roman" w:hAnsi="Calibri" w:cs="Calibri"/>
                <w:lang w:eastAsia="es-ES"/>
              </w:rPr>
            </w:pPr>
          </w:p>
        </w:tc>
        <w:tc>
          <w:tcPr>
            <w:tcW w:w="1540" w:type="dxa"/>
            <w:tcBorders>
              <w:top w:val="nil"/>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p>
        </w:tc>
        <w:tc>
          <w:tcPr>
            <w:tcW w:w="1280" w:type="dxa"/>
            <w:tcBorders>
              <w:top w:val="nil"/>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center"/>
              <w:rPr>
                <w:rFonts w:ascii="Calibri" w:eastAsia="Times New Roman" w:hAnsi="Calibri" w:cs="Calibri"/>
                <w:lang w:eastAsia="es-ES"/>
              </w:rPr>
            </w:pPr>
          </w:p>
        </w:tc>
        <w:tc>
          <w:tcPr>
            <w:tcW w:w="2020" w:type="dxa"/>
            <w:tcBorders>
              <w:top w:val="nil"/>
              <w:left w:val="nil"/>
              <w:bottom w:val="single" w:sz="4" w:space="0" w:color="auto"/>
              <w:right w:val="single" w:sz="4" w:space="0" w:color="auto"/>
            </w:tcBorders>
            <w:shd w:val="clear" w:color="000000" w:fill="FFFFFF"/>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Comedores transitorios (ollas populares): se recibieron y aprobaron solicitudes,  beneficiando directamente a 78.690 personas en situación de pobreza en varios departamentos, realizando entregas para ollas populares de insumos de alimentos.</w:t>
            </w:r>
          </w:p>
        </w:tc>
      </w:tr>
      <w:tr w:rsidR="0093269B" w:rsidRPr="0093269B" w:rsidTr="00386C07">
        <w:trPr>
          <w:trHeight w:val="216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right"/>
              <w:rPr>
                <w:rFonts w:ascii="Calibri" w:eastAsia="Times New Roman" w:hAnsi="Calibri" w:cs="Calibri"/>
                <w:lang w:eastAsia="es-ES"/>
              </w:rPr>
            </w:pPr>
            <w:r w:rsidRPr="0093269B">
              <w:rPr>
                <w:rFonts w:ascii="Calibri" w:eastAsia="Times New Roman" w:hAnsi="Calibri" w:cs="Calibri"/>
                <w:lang w:eastAsia="es-ES"/>
              </w:rPr>
              <w:t>4</w:t>
            </w:r>
          </w:p>
        </w:tc>
        <w:tc>
          <w:tcPr>
            <w:tcW w:w="1540" w:type="dxa"/>
            <w:tcBorders>
              <w:top w:val="nil"/>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Fomento de Microemprendimientos a participantes de Tenonderã</w:t>
            </w:r>
          </w:p>
        </w:tc>
        <w:tc>
          <w:tcPr>
            <w:tcW w:w="1540" w:type="dxa"/>
            <w:tcBorders>
              <w:top w:val="nil"/>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 xml:space="preserve">Transferencias Monetarias entregadas. </w:t>
            </w:r>
          </w:p>
        </w:tc>
        <w:tc>
          <w:tcPr>
            <w:tcW w:w="940" w:type="dxa"/>
            <w:tcBorders>
              <w:top w:val="nil"/>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right"/>
              <w:rPr>
                <w:rFonts w:ascii="Calibri" w:eastAsia="Times New Roman" w:hAnsi="Calibri" w:cs="Calibri"/>
                <w:lang w:eastAsia="es-ES"/>
              </w:rPr>
            </w:pPr>
            <w:r w:rsidRPr="0093269B">
              <w:rPr>
                <w:rFonts w:ascii="Calibri" w:eastAsia="Times New Roman" w:hAnsi="Calibri" w:cs="Calibri"/>
                <w:lang w:eastAsia="es-ES"/>
              </w:rPr>
              <w:t xml:space="preserve">     10.000 </w:t>
            </w:r>
          </w:p>
        </w:tc>
        <w:tc>
          <w:tcPr>
            <w:tcW w:w="1540" w:type="dxa"/>
            <w:tcBorders>
              <w:top w:val="nil"/>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p>
        </w:tc>
        <w:tc>
          <w:tcPr>
            <w:tcW w:w="1280" w:type="dxa"/>
            <w:tcBorders>
              <w:top w:val="nil"/>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center"/>
              <w:rPr>
                <w:rFonts w:ascii="Calibri" w:eastAsia="Times New Roman" w:hAnsi="Calibri" w:cs="Calibri"/>
                <w:lang w:eastAsia="es-ES"/>
              </w:rPr>
            </w:pPr>
            <w:r w:rsidRPr="0093269B">
              <w:rPr>
                <w:rFonts w:ascii="Calibri" w:eastAsia="Times New Roman" w:hAnsi="Calibri" w:cs="Calibri"/>
                <w:lang w:eastAsia="es-ES"/>
              </w:rPr>
              <w:t xml:space="preserve">               9.333 </w:t>
            </w:r>
          </w:p>
        </w:tc>
        <w:tc>
          <w:tcPr>
            <w:tcW w:w="2020" w:type="dxa"/>
            <w:tcBorders>
              <w:top w:val="nil"/>
              <w:left w:val="nil"/>
              <w:bottom w:val="single" w:sz="4" w:space="0" w:color="auto"/>
              <w:right w:val="single" w:sz="4" w:space="0" w:color="auto"/>
            </w:tcBorders>
            <w:shd w:val="clear" w:color="000000" w:fill="FFFFFF"/>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 xml:space="preserve">9.333 participantes beneficiados con transferencia en el presente ejercicio fiscal.                                                                                                                                                                       </w:t>
            </w:r>
          </w:p>
        </w:tc>
      </w:tr>
      <w:tr w:rsidR="0093269B" w:rsidRPr="0093269B" w:rsidTr="00386C07">
        <w:trPr>
          <w:trHeight w:val="216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right"/>
              <w:rPr>
                <w:rFonts w:ascii="Calibri" w:eastAsia="Times New Roman" w:hAnsi="Calibri" w:cs="Calibri"/>
                <w:lang w:eastAsia="es-ES"/>
              </w:rPr>
            </w:pPr>
            <w:r w:rsidRPr="0093269B">
              <w:rPr>
                <w:rFonts w:ascii="Calibri" w:eastAsia="Times New Roman" w:hAnsi="Calibri" w:cs="Calibri"/>
                <w:lang w:eastAsia="es-ES"/>
              </w:rPr>
              <w:t>5</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Protección Social a familias de Tekoporã</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 xml:space="preserve">Transferencias Monetarias entregadas. </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right"/>
              <w:rPr>
                <w:rFonts w:ascii="Calibri" w:eastAsia="Times New Roman" w:hAnsi="Calibri" w:cs="Calibri"/>
                <w:lang w:eastAsia="es-ES"/>
              </w:rPr>
            </w:pPr>
            <w:r w:rsidRPr="0093269B">
              <w:rPr>
                <w:rFonts w:ascii="Calibri" w:eastAsia="Times New Roman" w:hAnsi="Calibri" w:cs="Calibri"/>
                <w:lang w:eastAsia="es-ES"/>
              </w:rPr>
              <w:t xml:space="preserve">   960.000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center"/>
              <w:rPr>
                <w:rFonts w:ascii="Calibri" w:eastAsia="Times New Roman" w:hAnsi="Calibri" w:cs="Calibri"/>
                <w:lang w:eastAsia="es-ES"/>
              </w:rPr>
            </w:pPr>
            <w:r w:rsidRPr="0093269B">
              <w:rPr>
                <w:rFonts w:ascii="Calibri" w:eastAsia="Times New Roman" w:hAnsi="Calibri" w:cs="Calibri"/>
                <w:lang w:eastAsia="es-ES"/>
              </w:rPr>
              <w:t xml:space="preserve">          991.219 </w:t>
            </w:r>
          </w:p>
        </w:tc>
        <w:tc>
          <w:tcPr>
            <w:tcW w:w="2020" w:type="dxa"/>
            <w:tcBorders>
              <w:top w:val="single" w:sz="4" w:space="0" w:color="auto"/>
              <w:left w:val="nil"/>
              <w:bottom w:val="single" w:sz="4" w:space="0" w:color="auto"/>
              <w:right w:val="single" w:sz="4" w:space="0" w:color="auto"/>
            </w:tcBorders>
            <w:shd w:val="clear" w:color="000000" w:fill="FFFFFF"/>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 xml:space="preserve">Se ejecutó el pago a las familias habilitadas en 6 bimestres (enero a febrero, marzo a abril, mayo a junio, julio a agosto, septiembre a octubre, noviembre a diciembre); mediante las modalidades de </w:t>
            </w:r>
            <w:r w:rsidRPr="0093269B">
              <w:rPr>
                <w:rFonts w:ascii="Calibri" w:eastAsia="Times New Roman" w:hAnsi="Calibri" w:cs="Calibri"/>
                <w:lang w:eastAsia="es-ES"/>
              </w:rPr>
              <w:lastRenderedPageBreak/>
              <w:t>Billetera Electrónica, cobro por cajero móvil, por Tarjeta de Débito, para cobro mediante la modalidad de Ventanilla, y para los pagos por CORREO PAGOS.</w:t>
            </w:r>
          </w:p>
        </w:tc>
      </w:tr>
      <w:tr w:rsidR="0093269B" w:rsidRPr="0093269B" w:rsidTr="0093269B">
        <w:trPr>
          <w:trHeight w:val="216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right"/>
              <w:rPr>
                <w:rFonts w:ascii="Calibri" w:eastAsia="Times New Roman" w:hAnsi="Calibri" w:cs="Calibri"/>
                <w:lang w:eastAsia="es-ES"/>
              </w:rPr>
            </w:pPr>
            <w:r w:rsidRPr="0093269B">
              <w:rPr>
                <w:rFonts w:ascii="Calibri" w:eastAsia="Times New Roman" w:hAnsi="Calibri" w:cs="Calibri"/>
                <w:lang w:eastAsia="es-ES"/>
              </w:rPr>
              <w:lastRenderedPageBreak/>
              <w:t>6</w:t>
            </w:r>
          </w:p>
        </w:tc>
        <w:tc>
          <w:tcPr>
            <w:tcW w:w="1540" w:type="dxa"/>
            <w:tcBorders>
              <w:top w:val="nil"/>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Regularización de territorios sociales</w:t>
            </w:r>
          </w:p>
        </w:tc>
        <w:tc>
          <w:tcPr>
            <w:tcW w:w="1540" w:type="dxa"/>
            <w:tcBorders>
              <w:top w:val="nil"/>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Lotes regularizados - contratos</w:t>
            </w:r>
          </w:p>
        </w:tc>
        <w:tc>
          <w:tcPr>
            <w:tcW w:w="940" w:type="dxa"/>
            <w:tcBorders>
              <w:top w:val="nil"/>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right"/>
              <w:rPr>
                <w:rFonts w:ascii="Calibri" w:eastAsia="Times New Roman" w:hAnsi="Calibri" w:cs="Calibri"/>
                <w:lang w:eastAsia="es-ES"/>
              </w:rPr>
            </w:pPr>
            <w:r w:rsidRPr="0093269B">
              <w:rPr>
                <w:rFonts w:ascii="Calibri" w:eastAsia="Times New Roman" w:hAnsi="Calibri" w:cs="Calibri"/>
                <w:lang w:eastAsia="es-ES"/>
              </w:rPr>
              <w:t xml:space="preserve">       3.000 </w:t>
            </w:r>
          </w:p>
        </w:tc>
        <w:tc>
          <w:tcPr>
            <w:tcW w:w="1540" w:type="dxa"/>
            <w:tcBorders>
              <w:top w:val="nil"/>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p>
        </w:tc>
        <w:tc>
          <w:tcPr>
            <w:tcW w:w="1280" w:type="dxa"/>
            <w:tcBorders>
              <w:top w:val="nil"/>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center"/>
              <w:rPr>
                <w:rFonts w:ascii="Calibri" w:eastAsia="Times New Roman" w:hAnsi="Calibri" w:cs="Calibri"/>
                <w:lang w:eastAsia="es-ES"/>
              </w:rPr>
            </w:pPr>
            <w:r w:rsidRPr="0093269B">
              <w:rPr>
                <w:rFonts w:ascii="Calibri" w:eastAsia="Times New Roman" w:hAnsi="Calibri" w:cs="Calibri"/>
                <w:lang w:eastAsia="es-ES"/>
              </w:rPr>
              <w:t xml:space="preserve">                  780 </w:t>
            </w:r>
          </w:p>
        </w:tc>
        <w:tc>
          <w:tcPr>
            <w:tcW w:w="2020" w:type="dxa"/>
            <w:tcBorders>
              <w:top w:val="nil"/>
              <w:left w:val="nil"/>
              <w:bottom w:val="single" w:sz="4" w:space="0" w:color="auto"/>
              <w:right w:val="single" w:sz="4" w:space="0" w:color="auto"/>
            </w:tcBorders>
            <w:shd w:val="clear" w:color="000000" w:fill="FFFFFF"/>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Desde enero a noviembre, corresponde a la firma y entrega de contratos de compra venta de inmueble de lotes regularizados.</w:t>
            </w:r>
          </w:p>
        </w:tc>
      </w:tr>
      <w:tr w:rsidR="0093269B" w:rsidRPr="0093269B" w:rsidTr="0093269B">
        <w:trPr>
          <w:trHeight w:val="216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right"/>
              <w:rPr>
                <w:rFonts w:ascii="Calibri" w:eastAsia="Times New Roman" w:hAnsi="Calibri" w:cs="Calibri"/>
                <w:lang w:eastAsia="es-ES"/>
              </w:rPr>
            </w:pPr>
            <w:r w:rsidRPr="0093269B">
              <w:rPr>
                <w:rFonts w:ascii="Calibri" w:eastAsia="Times New Roman" w:hAnsi="Calibri" w:cs="Calibri"/>
                <w:lang w:eastAsia="es-ES"/>
              </w:rPr>
              <w:t>7</w:t>
            </w:r>
          </w:p>
        </w:tc>
        <w:tc>
          <w:tcPr>
            <w:tcW w:w="1540" w:type="dxa"/>
            <w:tcBorders>
              <w:top w:val="nil"/>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Trans. Monetarias a familias afectadas por Covid19</w:t>
            </w:r>
          </w:p>
        </w:tc>
        <w:tc>
          <w:tcPr>
            <w:tcW w:w="1540" w:type="dxa"/>
            <w:tcBorders>
              <w:top w:val="nil"/>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 xml:space="preserve">Transferencias Monetarias entregadas. </w:t>
            </w:r>
          </w:p>
        </w:tc>
        <w:tc>
          <w:tcPr>
            <w:tcW w:w="940" w:type="dxa"/>
            <w:tcBorders>
              <w:top w:val="nil"/>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right"/>
              <w:rPr>
                <w:rFonts w:ascii="Calibri" w:eastAsia="Times New Roman" w:hAnsi="Calibri" w:cs="Calibri"/>
                <w:lang w:eastAsia="es-ES"/>
              </w:rPr>
            </w:pPr>
            <w:r w:rsidRPr="0093269B">
              <w:rPr>
                <w:rFonts w:ascii="Calibri" w:eastAsia="Times New Roman" w:hAnsi="Calibri" w:cs="Calibri"/>
                <w:lang w:eastAsia="es-ES"/>
              </w:rPr>
              <w:t xml:space="preserve">   165.229 </w:t>
            </w:r>
          </w:p>
        </w:tc>
        <w:tc>
          <w:tcPr>
            <w:tcW w:w="1540" w:type="dxa"/>
            <w:tcBorders>
              <w:top w:val="nil"/>
              <w:left w:val="nil"/>
              <w:bottom w:val="single" w:sz="4" w:space="0" w:color="auto"/>
              <w:right w:val="single" w:sz="4" w:space="0" w:color="auto"/>
            </w:tcBorders>
            <w:shd w:val="clear" w:color="auto" w:fill="auto"/>
            <w:vAlign w:val="center"/>
            <w:hideMark/>
          </w:tcPr>
          <w:p w:rsidR="0093269B" w:rsidRPr="0093269B" w:rsidRDefault="0093269B" w:rsidP="0093269B">
            <w:pPr>
              <w:spacing w:after="0" w:line="240" w:lineRule="auto"/>
              <w:rPr>
                <w:rFonts w:ascii="Calibri" w:eastAsia="Times New Roman" w:hAnsi="Calibri" w:cs="Calibri"/>
                <w:lang w:eastAsia="es-ES"/>
              </w:rPr>
            </w:pPr>
          </w:p>
        </w:tc>
        <w:tc>
          <w:tcPr>
            <w:tcW w:w="1280" w:type="dxa"/>
            <w:tcBorders>
              <w:top w:val="nil"/>
              <w:left w:val="nil"/>
              <w:bottom w:val="single" w:sz="4" w:space="0" w:color="auto"/>
              <w:right w:val="single" w:sz="4" w:space="0" w:color="auto"/>
            </w:tcBorders>
            <w:shd w:val="clear" w:color="auto" w:fill="auto"/>
            <w:noWrap/>
            <w:vAlign w:val="center"/>
            <w:hideMark/>
          </w:tcPr>
          <w:p w:rsidR="0093269B" w:rsidRPr="0093269B" w:rsidRDefault="0093269B" w:rsidP="0093269B">
            <w:pPr>
              <w:spacing w:after="0" w:line="240" w:lineRule="auto"/>
              <w:jc w:val="center"/>
              <w:rPr>
                <w:rFonts w:ascii="Calibri" w:eastAsia="Times New Roman" w:hAnsi="Calibri" w:cs="Calibri"/>
                <w:lang w:eastAsia="es-ES"/>
              </w:rPr>
            </w:pPr>
            <w:r w:rsidRPr="0093269B">
              <w:rPr>
                <w:rFonts w:ascii="Calibri" w:eastAsia="Times New Roman" w:hAnsi="Calibri" w:cs="Calibri"/>
                <w:lang w:eastAsia="es-ES"/>
              </w:rPr>
              <w:t xml:space="preserve">          165.229 </w:t>
            </w:r>
          </w:p>
        </w:tc>
        <w:tc>
          <w:tcPr>
            <w:tcW w:w="2020" w:type="dxa"/>
            <w:tcBorders>
              <w:top w:val="nil"/>
              <w:left w:val="nil"/>
              <w:bottom w:val="single" w:sz="4" w:space="0" w:color="auto"/>
              <w:right w:val="single" w:sz="4" w:space="0" w:color="auto"/>
            </w:tcBorders>
            <w:shd w:val="clear" w:color="000000" w:fill="FFFFFF"/>
            <w:vAlign w:val="center"/>
            <w:hideMark/>
          </w:tcPr>
          <w:p w:rsidR="0093269B" w:rsidRPr="0093269B" w:rsidRDefault="0093269B" w:rsidP="0093269B">
            <w:pPr>
              <w:spacing w:after="0" w:line="240" w:lineRule="auto"/>
              <w:rPr>
                <w:rFonts w:ascii="Calibri" w:eastAsia="Times New Roman" w:hAnsi="Calibri" w:cs="Calibri"/>
                <w:lang w:eastAsia="es-ES"/>
              </w:rPr>
            </w:pPr>
            <w:r w:rsidRPr="0093269B">
              <w:rPr>
                <w:rFonts w:ascii="Calibri" w:eastAsia="Times New Roman" w:hAnsi="Calibri" w:cs="Calibri"/>
                <w:lang w:eastAsia="es-ES"/>
              </w:rPr>
              <w:t>Se ejecutó el pago de las 165.229 familias habilitadas.</w:t>
            </w:r>
          </w:p>
        </w:tc>
      </w:tr>
    </w:tbl>
    <w:p w:rsidR="00C6416B" w:rsidRDefault="007776B0" w:rsidP="00C6416B">
      <w:pPr>
        <w:rPr>
          <w:rStyle w:val="Hipervnculo"/>
          <w:rFonts w:ascii="Calibri" w:eastAsia="Times New Roman" w:hAnsi="Calibri" w:cs="Calibri"/>
          <w:lang w:eastAsia="es-ES"/>
        </w:rPr>
      </w:pPr>
      <w:r w:rsidRPr="007F640C">
        <w:rPr>
          <w:b/>
        </w:rPr>
        <w:t>Link de verificación:</w:t>
      </w:r>
      <w:r>
        <w:t xml:space="preserve"> </w:t>
      </w:r>
      <w:hyperlink r:id="rId18" w:history="1">
        <w:r w:rsidRPr="00905FF1">
          <w:rPr>
            <w:rStyle w:val="Hipervnculo"/>
            <w:rFonts w:ascii="Calibri" w:eastAsia="Times New Roman" w:hAnsi="Calibri" w:cs="Calibri"/>
            <w:lang w:eastAsia="es-ES"/>
          </w:rPr>
          <w:t>https://spr.stp.gov.py/tablero/public/geografico4.jsp</w:t>
        </w:r>
      </w:hyperlink>
    </w:p>
    <w:p w:rsidR="00C6416B" w:rsidRPr="007F640C" w:rsidRDefault="007776B0" w:rsidP="00C6416B">
      <w:pPr>
        <w:rPr>
          <w:b/>
          <w:u w:val="single"/>
        </w:rPr>
      </w:pPr>
      <w:r w:rsidRPr="007F640C">
        <w:rPr>
          <w:b/>
          <w:u w:val="single"/>
        </w:rPr>
        <w:t>Contrataciones realizadas:</w:t>
      </w:r>
    </w:p>
    <w:tbl>
      <w:tblPr>
        <w:tblW w:w="9700" w:type="dxa"/>
        <w:tblCellMar>
          <w:left w:w="70" w:type="dxa"/>
          <w:right w:w="70" w:type="dxa"/>
        </w:tblCellMar>
        <w:tblLook w:val="04A0" w:firstRow="1" w:lastRow="0" w:firstColumn="1" w:lastColumn="0" w:noHBand="0" w:noVBand="1"/>
      </w:tblPr>
      <w:tblGrid>
        <w:gridCol w:w="940"/>
        <w:gridCol w:w="2420"/>
        <w:gridCol w:w="2180"/>
        <w:gridCol w:w="2440"/>
        <w:gridCol w:w="1720"/>
      </w:tblGrid>
      <w:tr w:rsidR="00520FF2" w:rsidRPr="00520FF2" w:rsidTr="00520FF2">
        <w:trPr>
          <w:trHeight w:val="3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rPr>
                <w:rFonts w:ascii="Calibri" w:eastAsia="Times New Roman" w:hAnsi="Calibri" w:cs="Calibri"/>
                <w:color w:val="000000"/>
                <w:lang w:eastAsia="es-ES"/>
              </w:rPr>
            </w:pPr>
            <w:r w:rsidRPr="00520FF2">
              <w:rPr>
                <w:rFonts w:ascii="Calibri" w:eastAsia="Times New Roman" w:hAnsi="Calibri" w:cs="Calibri"/>
                <w:color w:val="000000"/>
                <w:lang w:eastAsia="es-ES"/>
              </w:rPr>
              <w:t>ID</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rPr>
                <w:rFonts w:ascii="Calibri" w:eastAsia="Times New Roman" w:hAnsi="Calibri" w:cs="Calibri"/>
                <w:color w:val="000000"/>
                <w:lang w:eastAsia="es-ES"/>
              </w:rPr>
            </w:pPr>
            <w:r w:rsidRPr="00520FF2">
              <w:rPr>
                <w:rFonts w:ascii="Calibri" w:eastAsia="Times New Roman" w:hAnsi="Calibri" w:cs="Calibri"/>
                <w:color w:val="000000"/>
                <w:lang w:eastAsia="es-ES"/>
              </w:rPr>
              <w:t>Objeto</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rPr>
                <w:rFonts w:ascii="Calibri" w:eastAsia="Times New Roman" w:hAnsi="Calibri" w:cs="Calibri"/>
                <w:color w:val="000000"/>
                <w:lang w:eastAsia="es-ES"/>
              </w:rPr>
            </w:pPr>
            <w:r w:rsidRPr="00520FF2">
              <w:rPr>
                <w:rFonts w:ascii="Calibri" w:eastAsia="Times New Roman" w:hAnsi="Calibri" w:cs="Calibri"/>
                <w:color w:val="000000"/>
                <w:lang w:eastAsia="es-ES"/>
              </w:rPr>
              <w:t>Valor del Contrato</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rPr>
                <w:rFonts w:ascii="Calibri" w:eastAsia="Times New Roman" w:hAnsi="Calibri" w:cs="Calibri"/>
                <w:color w:val="000000"/>
                <w:lang w:eastAsia="es-ES"/>
              </w:rPr>
            </w:pPr>
            <w:r w:rsidRPr="00520FF2">
              <w:rPr>
                <w:rFonts w:ascii="Calibri" w:eastAsia="Times New Roman" w:hAnsi="Calibri" w:cs="Calibri"/>
                <w:color w:val="000000"/>
                <w:lang w:eastAsia="es-ES"/>
              </w:rPr>
              <w:t>Proveedor Adjudicado</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Estado (Ejecución - Finiquitado)</w:t>
            </w:r>
          </w:p>
        </w:tc>
      </w:tr>
      <w:tr w:rsidR="00520FF2" w:rsidRPr="00520FF2" w:rsidTr="00D92183">
        <w:trPr>
          <w:trHeight w:val="234"/>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Arial" w:eastAsia="Times New Roman" w:hAnsi="Arial" w:cs="Arial"/>
                <w:b/>
                <w:bCs/>
                <w:color w:val="000000"/>
                <w:sz w:val="16"/>
                <w:szCs w:val="16"/>
                <w:lang w:eastAsia="es-ES"/>
              </w:rPr>
            </w:pPr>
            <w:r w:rsidRPr="00520FF2">
              <w:rPr>
                <w:rFonts w:ascii="Arial" w:eastAsia="Times New Roman" w:hAnsi="Arial" w:cs="Arial"/>
                <w:b/>
                <w:bCs/>
                <w:color w:val="000000"/>
                <w:sz w:val="16"/>
                <w:szCs w:val="16"/>
                <w:lang w:eastAsia="es-ES"/>
              </w:rPr>
              <w:t>382.121</w:t>
            </w:r>
          </w:p>
        </w:tc>
        <w:tc>
          <w:tcPr>
            <w:tcW w:w="242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SERVICIO DE MANTENIMIENTO DE TRANSFORMADOR</w:t>
            </w:r>
          </w:p>
        </w:tc>
        <w:tc>
          <w:tcPr>
            <w:tcW w:w="218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6.870.000</w:t>
            </w:r>
          </w:p>
        </w:tc>
        <w:tc>
          <w:tcPr>
            <w:tcW w:w="244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ATENAS S.R.L</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D92183">
        <w:trPr>
          <w:trHeight w:val="401"/>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b/>
                <w:bCs/>
                <w:color w:val="000000"/>
                <w:sz w:val="16"/>
                <w:szCs w:val="16"/>
                <w:lang w:eastAsia="es-ES"/>
              </w:rPr>
            </w:pPr>
            <w:r w:rsidRPr="00520FF2">
              <w:rPr>
                <w:rFonts w:ascii="Calibri" w:eastAsia="Times New Roman" w:hAnsi="Calibri" w:cs="Calibri"/>
                <w:b/>
                <w:bCs/>
                <w:color w:val="000000"/>
                <w:sz w:val="16"/>
                <w:szCs w:val="16"/>
                <w:lang w:eastAsia="es-ES"/>
              </w:rPr>
              <w:t>384.623</w:t>
            </w:r>
          </w:p>
        </w:tc>
        <w:tc>
          <w:tcPr>
            <w:tcW w:w="242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ADQUISICION Y MONTAJE DE ACONDICIONADORES DE AIRE</w:t>
            </w:r>
          </w:p>
        </w:tc>
        <w:tc>
          <w:tcPr>
            <w:tcW w:w="218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61.348.000</w:t>
            </w:r>
          </w:p>
        </w:tc>
        <w:tc>
          <w:tcPr>
            <w:tcW w:w="244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FRANCI EMPRENDIMIENTOS</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D92183">
        <w:trPr>
          <w:trHeight w:val="402"/>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b/>
                <w:bCs/>
                <w:color w:val="000000"/>
                <w:sz w:val="16"/>
                <w:szCs w:val="16"/>
                <w:lang w:eastAsia="es-ES"/>
              </w:rPr>
            </w:pPr>
            <w:r w:rsidRPr="00520FF2">
              <w:rPr>
                <w:rFonts w:ascii="Calibri" w:eastAsia="Times New Roman" w:hAnsi="Calibri" w:cs="Calibri"/>
                <w:b/>
                <w:bCs/>
                <w:color w:val="000000"/>
                <w:sz w:val="16"/>
                <w:szCs w:val="16"/>
                <w:lang w:eastAsia="es-ES"/>
              </w:rPr>
              <w:t>383.893</w:t>
            </w:r>
          </w:p>
        </w:tc>
        <w:tc>
          <w:tcPr>
            <w:tcW w:w="242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 xml:space="preserve">SERVICIO DE MANTENIMIENTO DE VEHICULOS </w:t>
            </w:r>
          </w:p>
        </w:tc>
        <w:tc>
          <w:tcPr>
            <w:tcW w:w="218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1.200.000.000</w:t>
            </w:r>
          </w:p>
        </w:tc>
        <w:tc>
          <w:tcPr>
            <w:tcW w:w="244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GILCOPAR S.R.L</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D92183">
        <w:trPr>
          <w:trHeight w:val="567"/>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b/>
                <w:bCs/>
                <w:color w:val="000000"/>
                <w:sz w:val="16"/>
                <w:szCs w:val="16"/>
                <w:lang w:eastAsia="es-ES"/>
              </w:rPr>
            </w:pPr>
            <w:r w:rsidRPr="00520FF2">
              <w:rPr>
                <w:rFonts w:ascii="Calibri" w:eastAsia="Times New Roman" w:hAnsi="Calibri" w:cs="Calibri"/>
                <w:b/>
                <w:bCs/>
                <w:color w:val="000000"/>
                <w:sz w:val="16"/>
                <w:szCs w:val="16"/>
                <w:lang w:eastAsia="es-ES"/>
              </w:rPr>
              <w:t>372.181</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RENOVACION LOCACION DE INMUEBLE DEPOSITO ARCHIVO - PRIMER PERIODO</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132.300.000</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 xml:space="preserve">PERSEVERANDO S.A </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D92183">
        <w:trPr>
          <w:trHeight w:val="671"/>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b/>
                <w:bCs/>
                <w:color w:val="000000"/>
                <w:sz w:val="16"/>
                <w:szCs w:val="16"/>
                <w:lang w:eastAsia="es-ES"/>
              </w:rPr>
            </w:pPr>
            <w:r w:rsidRPr="00520FF2">
              <w:rPr>
                <w:rFonts w:ascii="Calibri" w:eastAsia="Times New Roman" w:hAnsi="Calibri" w:cs="Calibri"/>
                <w:b/>
                <w:bCs/>
                <w:color w:val="000000"/>
                <w:sz w:val="16"/>
                <w:szCs w:val="16"/>
                <w:lang w:eastAsia="es-ES"/>
              </w:rPr>
              <w:t>353.608</w:t>
            </w:r>
          </w:p>
        </w:tc>
        <w:tc>
          <w:tcPr>
            <w:tcW w:w="242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RENOVACION LOCACION DE INMUEBLE PARA OFICINAS - SEGUNDO PERIODO</w:t>
            </w:r>
          </w:p>
        </w:tc>
        <w:tc>
          <w:tcPr>
            <w:tcW w:w="218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132.000.000</w:t>
            </w:r>
          </w:p>
        </w:tc>
        <w:tc>
          <w:tcPr>
            <w:tcW w:w="244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 xml:space="preserve">FELIX CEVER RIVALDI DIAZ </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D92183">
        <w:trPr>
          <w:trHeight w:val="565"/>
        </w:trPr>
        <w:tc>
          <w:tcPr>
            <w:tcW w:w="940" w:type="dxa"/>
            <w:vMerge/>
            <w:tcBorders>
              <w:top w:val="nil"/>
              <w:left w:val="single" w:sz="4" w:space="0" w:color="auto"/>
              <w:bottom w:val="single" w:sz="4" w:space="0" w:color="000000"/>
              <w:right w:val="single" w:sz="4" w:space="0" w:color="auto"/>
            </w:tcBorders>
            <w:vAlign w:val="center"/>
            <w:hideMark/>
          </w:tcPr>
          <w:p w:rsidR="00520FF2" w:rsidRPr="00520FF2" w:rsidRDefault="00520FF2" w:rsidP="00520FF2">
            <w:pPr>
              <w:spacing w:after="0" w:line="240" w:lineRule="auto"/>
              <w:rPr>
                <w:rFonts w:ascii="Calibri" w:eastAsia="Times New Roman" w:hAnsi="Calibri" w:cs="Calibri"/>
                <w:b/>
                <w:bCs/>
                <w:color w:val="000000"/>
                <w:sz w:val="16"/>
                <w:szCs w:val="16"/>
                <w:lang w:eastAsia="es-ES"/>
              </w:rPr>
            </w:pPr>
          </w:p>
        </w:tc>
        <w:tc>
          <w:tcPr>
            <w:tcW w:w="242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RENOVACION LOCACION DE INMUEBLE DEPOSITO COMEDORES - SEGUNDO PERIODO</w:t>
            </w:r>
          </w:p>
        </w:tc>
        <w:tc>
          <w:tcPr>
            <w:tcW w:w="218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121.495.500</w:t>
            </w:r>
          </w:p>
        </w:tc>
        <w:tc>
          <w:tcPr>
            <w:tcW w:w="244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 xml:space="preserve">PERSEVERANDO S.A </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D92183">
        <w:trPr>
          <w:trHeight w:val="436"/>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b/>
                <w:bCs/>
                <w:color w:val="000000"/>
                <w:sz w:val="16"/>
                <w:szCs w:val="16"/>
                <w:lang w:eastAsia="es-ES"/>
              </w:rPr>
            </w:pPr>
            <w:r w:rsidRPr="00520FF2">
              <w:rPr>
                <w:rFonts w:ascii="Calibri" w:eastAsia="Times New Roman" w:hAnsi="Calibri" w:cs="Calibri"/>
                <w:b/>
                <w:bCs/>
                <w:color w:val="000000"/>
                <w:sz w:val="16"/>
                <w:szCs w:val="16"/>
                <w:lang w:eastAsia="es-ES"/>
              </w:rPr>
              <w:t>371.081</w:t>
            </w:r>
          </w:p>
        </w:tc>
        <w:tc>
          <w:tcPr>
            <w:tcW w:w="242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RENOVACION LOCACION DE INMUEBLE ISM - PRIMER PERIODO</w:t>
            </w:r>
          </w:p>
        </w:tc>
        <w:tc>
          <w:tcPr>
            <w:tcW w:w="218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238.200.000</w:t>
            </w:r>
          </w:p>
        </w:tc>
        <w:tc>
          <w:tcPr>
            <w:tcW w:w="244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 xml:space="preserve">ADRIAN SALAS CORONEL </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D92183">
        <w:trPr>
          <w:trHeight w:val="414"/>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b/>
                <w:bCs/>
                <w:color w:val="000000"/>
                <w:sz w:val="16"/>
                <w:szCs w:val="16"/>
                <w:lang w:eastAsia="es-ES"/>
              </w:rPr>
            </w:pPr>
            <w:r w:rsidRPr="00520FF2">
              <w:rPr>
                <w:rFonts w:ascii="Calibri" w:eastAsia="Times New Roman" w:hAnsi="Calibri" w:cs="Calibri"/>
                <w:b/>
                <w:bCs/>
                <w:color w:val="000000"/>
                <w:sz w:val="16"/>
                <w:szCs w:val="16"/>
                <w:lang w:eastAsia="es-ES"/>
              </w:rPr>
              <w:t>382.124</w:t>
            </w:r>
          </w:p>
        </w:tc>
        <w:tc>
          <w:tcPr>
            <w:tcW w:w="242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SERVICIO MANTENIMIENTO DE PCI Y GENERADOR ELECTRICO</w:t>
            </w:r>
          </w:p>
        </w:tc>
        <w:tc>
          <w:tcPr>
            <w:tcW w:w="218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14.000.000</w:t>
            </w:r>
          </w:p>
        </w:tc>
        <w:tc>
          <w:tcPr>
            <w:tcW w:w="244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INTECH S.R.L</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D92183">
        <w:trPr>
          <w:trHeight w:val="446"/>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b/>
                <w:bCs/>
                <w:color w:val="000000"/>
                <w:sz w:val="16"/>
                <w:szCs w:val="16"/>
                <w:lang w:eastAsia="es-ES"/>
              </w:rPr>
            </w:pPr>
            <w:r w:rsidRPr="00520FF2">
              <w:rPr>
                <w:rFonts w:ascii="Calibri" w:eastAsia="Times New Roman" w:hAnsi="Calibri" w:cs="Calibri"/>
                <w:b/>
                <w:bCs/>
                <w:color w:val="000000"/>
                <w:sz w:val="16"/>
                <w:szCs w:val="16"/>
                <w:lang w:eastAsia="es-ES"/>
              </w:rPr>
              <w:t>386.338</w:t>
            </w:r>
          </w:p>
        </w:tc>
        <w:tc>
          <w:tcPr>
            <w:tcW w:w="242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LOCACION DE INMUEBLE DEPOSITO VIVERES LEY N° 6603</w:t>
            </w:r>
          </w:p>
        </w:tc>
        <w:tc>
          <w:tcPr>
            <w:tcW w:w="218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60.000.000</w:t>
            </w:r>
          </w:p>
        </w:tc>
        <w:tc>
          <w:tcPr>
            <w:tcW w:w="244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 xml:space="preserve">PERSEVERANDO S.A </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D92183">
        <w:trPr>
          <w:trHeight w:val="694"/>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b/>
                <w:bCs/>
                <w:color w:val="000000"/>
                <w:sz w:val="16"/>
                <w:szCs w:val="16"/>
                <w:lang w:eastAsia="es-ES"/>
              </w:rPr>
            </w:pPr>
            <w:r w:rsidRPr="00520FF2">
              <w:rPr>
                <w:rFonts w:ascii="Calibri" w:eastAsia="Times New Roman" w:hAnsi="Calibri" w:cs="Calibri"/>
                <w:b/>
                <w:bCs/>
                <w:color w:val="000000"/>
                <w:sz w:val="16"/>
                <w:szCs w:val="16"/>
                <w:lang w:eastAsia="es-ES"/>
              </w:rPr>
              <w:lastRenderedPageBreak/>
              <w:t>385.413</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MICROSEGURO SOCIAL PARTICIPANTES DEL PROGRAMA TEKOPORA</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1.634.000.000</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TAJY S.A</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D92183">
        <w:trPr>
          <w:trHeight w:val="284"/>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b/>
                <w:bCs/>
                <w:color w:val="000000"/>
                <w:sz w:val="16"/>
                <w:szCs w:val="16"/>
                <w:lang w:eastAsia="es-ES"/>
              </w:rPr>
            </w:pPr>
            <w:r w:rsidRPr="00520FF2">
              <w:rPr>
                <w:rFonts w:ascii="Calibri" w:eastAsia="Times New Roman" w:hAnsi="Calibri" w:cs="Calibri"/>
                <w:b/>
                <w:bCs/>
                <w:color w:val="000000"/>
                <w:sz w:val="16"/>
                <w:szCs w:val="16"/>
                <w:lang w:eastAsia="es-ES"/>
              </w:rPr>
              <w:t>382.136</w:t>
            </w:r>
          </w:p>
        </w:tc>
        <w:tc>
          <w:tcPr>
            <w:tcW w:w="242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ADQUISICION DE SOFTWARE</w:t>
            </w:r>
          </w:p>
        </w:tc>
        <w:tc>
          <w:tcPr>
            <w:tcW w:w="218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396.834.650</w:t>
            </w:r>
          </w:p>
        </w:tc>
        <w:tc>
          <w:tcPr>
            <w:tcW w:w="244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CORPORATION SEKIURA S.A.C.E.I</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520FF2">
        <w:trPr>
          <w:trHeight w:val="300"/>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b/>
                <w:bCs/>
                <w:color w:val="000000"/>
                <w:sz w:val="16"/>
                <w:szCs w:val="16"/>
                <w:lang w:eastAsia="es-ES"/>
              </w:rPr>
            </w:pPr>
            <w:r w:rsidRPr="00520FF2">
              <w:rPr>
                <w:rFonts w:ascii="Calibri" w:eastAsia="Times New Roman" w:hAnsi="Calibri" w:cs="Calibri"/>
                <w:b/>
                <w:bCs/>
                <w:color w:val="000000"/>
                <w:sz w:val="16"/>
                <w:szCs w:val="16"/>
                <w:lang w:eastAsia="es-ES"/>
              </w:rPr>
              <w:t>385.826</w:t>
            </w:r>
          </w:p>
        </w:tc>
        <w:tc>
          <w:tcPr>
            <w:tcW w:w="2420" w:type="dxa"/>
            <w:vMerge w:val="restart"/>
            <w:tcBorders>
              <w:top w:val="nil"/>
              <w:left w:val="single" w:sz="4" w:space="0" w:color="auto"/>
              <w:bottom w:val="single" w:sz="4" w:space="0" w:color="000000"/>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 xml:space="preserve">ADQUISICION DE ALIMENTOS PARA OLLAS POPULARES </w:t>
            </w:r>
          </w:p>
        </w:tc>
        <w:tc>
          <w:tcPr>
            <w:tcW w:w="2180" w:type="dxa"/>
            <w:tcBorders>
              <w:top w:val="nil"/>
              <w:left w:val="nil"/>
              <w:bottom w:val="single" w:sz="4" w:space="0" w:color="auto"/>
              <w:right w:val="single" w:sz="4" w:space="0" w:color="auto"/>
            </w:tcBorders>
            <w:shd w:val="clear" w:color="auto" w:fill="auto"/>
            <w:vAlign w:val="bottom"/>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2.093.464.100</w:t>
            </w:r>
          </w:p>
        </w:tc>
        <w:tc>
          <w:tcPr>
            <w:tcW w:w="2440" w:type="dxa"/>
            <w:tcBorders>
              <w:top w:val="nil"/>
              <w:left w:val="nil"/>
              <w:bottom w:val="single" w:sz="4" w:space="0" w:color="auto"/>
              <w:right w:val="single" w:sz="4" w:space="0" w:color="auto"/>
            </w:tcBorders>
            <w:shd w:val="clear" w:color="auto" w:fill="auto"/>
            <w:vAlign w:val="bottom"/>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GRANOS Y ACEITES S.A.C.I.A</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520FF2">
        <w:trPr>
          <w:trHeight w:val="300"/>
        </w:trPr>
        <w:tc>
          <w:tcPr>
            <w:tcW w:w="940" w:type="dxa"/>
            <w:vMerge/>
            <w:tcBorders>
              <w:top w:val="single" w:sz="4" w:space="0" w:color="auto"/>
              <w:left w:val="single" w:sz="4" w:space="0" w:color="auto"/>
              <w:bottom w:val="single" w:sz="4" w:space="0" w:color="000000"/>
              <w:right w:val="single" w:sz="4" w:space="0" w:color="auto"/>
            </w:tcBorders>
            <w:vAlign w:val="center"/>
            <w:hideMark/>
          </w:tcPr>
          <w:p w:rsidR="00520FF2" w:rsidRPr="00520FF2" w:rsidRDefault="00520FF2" w:rsidP="00520FF2">
            <w:pPr>
              <w:spacing w:after="0" w:line="240" w:lineRule="auto"/>
              <w:rPr>
                <w:rFonts w:ascii="Calibri" w:eastAsia="Times New Roman" w:hAnsi="Calibri" w:cs="Calibri"/>
                <w:b/>
                <w:bCs/>
                <w:color w:val="000000"/>
                <w:sz w:val="16"/>
                <w:szCs w:val="16"/>
                <w:lang w:eastAsia="es-ES"/>
              </w:rPr>
            </w:pPr>
          </w:p>
        </w:tc>
        <w:tc>
          <w:tcPr>
            <w:tcW w:w="2420" w:type="dxa"/>
            <w:vMerge/>
            <w:tcBorders>
              <w:top w:val="single" w:sz="4" w:space="0" w:color="auto"/>
              <w:left w:val="single" w:sz="4" w:space="0" w:color="auto"/>
              <w:bottom w:val="single" w:sz="4" w:space="0" w:color="000000"/>
              <w:right w:val="single" w:sz="4" w:space="0" w:color="auto"/>
            </w:tcBorders>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p>
        </w:tc>
        <w:tc>
          <w:tcPr>
            <w:tcW w:w="2180" w:type="dxa"/>
            <w:tcBorders>
              <w:top w:val="single" w:sz="4" w:space="0" w:color="auto"/>
              <w:left w:val="nil"/>
              <w:bottom w:val="single" w:sz="4" w:space="0" w:color="auto"/>
              <w:right w:val="single" w:sz="4" w:space="0" w:color="auto"/>
            </w:tcBorders>
            <w:shd w:val="clear" w:color="auto" w:fill="auto"/>
            <w:vAlign w:val="bottom"/>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4.247.000.000</w:t>
            </w:r>
          </w:p>
        </w:tc>
        <w:tc>
          <w:tcPr>
            <w:tcW w:w="2440" w:type="dxa"/>
            <w:tcBorders>
              <w:top w:val="single" w:sz="4" w:space="0" w:color="auto"/>
              <w:left w:val="nil"/>
              <w:bottom w:val="single" w:sz="4" w:space="0" w:color="auto"/>
              <w:right w:val="single" w:sz="4" w:space="0" w:color="auto"/>
            </w:tcBorders>
            <w:shd w:val="clear" w:color="auto" w:fill="auto"/>
            <w:vAlign w:val="bottom"/>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COMVENCE S.A</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520FF2">
        <w:trPr>
          <w:trHeight w:val="300"/>
        </w:trPr>
        <w:tc>
          <w:tcPr>
            <w:tcW w:w="940" w:type="dxa"/>
            <w:vMerge/>
            <w:tcBorders>
              <w:top w:val="nil"/>
              <w:left w:val="single" w:sz="4" w:space="0" w:color="auto"/>
              <w:bottom w:val="single" w:sz="4" w:space="0" w:color="000000"/>
              <w:right w:val="single" w:sz="4" w:space="0" w:color="auto"/>
            </w:tcBorders>
            <w:vAlign w:val="center"/>
            <w:hideMark/>
          </w:tcPr>
          <w:p w:rsidR="00520FF2" w:rsidRPr="00520FF2" w:rsidRDefault="00520FF2" w:rsidP="00520FF2">
            <w:pPr>
              <w:spacing w:after="0" w:line="240" w:lineRule="auto"/>
              <w:rPr>
                <w:rFonts w:ascii="Calibri" w:eastAsia="Times New Roman" w:hAnsi="Calibri" w:cs="Calibri"/>
                <w:b/>
                <w:bCs/>
                <w:color w:val="000000"/>
                <w:sz w:val="16"/>
                <w:szCs w:val="16"/>
                <w:lang w:eastAsia="es-ES"/>
              </w:rPr>
            </w:pPr>
          </w:p>
        </w:tc>
        <w:tc>
          <w:tcPr>
            <w:tcW w:w="2420" w:type="dxa"/>
            <w:vMerge/>
            <w:tcBorders>
              <w:top w:val="nil"/>
              <w:left w:val="single" w:sz="4" w:space="0" w:color="auto"/>
              <w:bottom w:val="single" w:sz="4" w:space="0" w:color="000000"/>
              <w:right w:val="single" w:sz="4" w:space="0" w:color="auto"/>
            </w:tcBorders>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p>
        </w:tc>
        <w:tc>
          <w:tcPr>
            <w:tcW w:w="2180" w:type="dxa"/>
            <w:tcBorders>
              <w:top w:val="nil"/>
              <w:left w:val="nil"/>
              <w:bottom w:val="single" w:sz="4" w:space="0" w:color="auto"/>
              <w:right w:val="single" w:sz="4" w:space="0" w:color="auto"/>
            </w:tcBorders>
            <w:shd w:val="clear" w:color="auto" w:fill="auto"/>
            <w:vAlign w:val="bottom"/>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954.800.000</w:t>
            </w:r>
          </w:p>
        </w:tc>
        <w:tc>
          <w:tcPr>
            <w:tcW w:w="2440" w:type="dxa"/>
            <w:tcBorders>
              <w:top w:val="nil"/>
              <w:left w:val="nil"/>
              <w:bottom w:val="single" w:sz="4" w:space="0" w:color="auto"/>
              <w:right w:val="single" w:sz="4" w:space="0" w:color="auto"/>
            </w:tcBorders>
            <w:shd w:val="clear" w:color="auto" w:fill="auto"/>
            <w:vAlign w:val="bottom"/>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 xml:space="preserve">EL CASTILLO S.A </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520FF2">
        <w:trPr>
          <w:trHeight w:val="300"/>
        </w:trPr>
        <w:tc>
          <w:tcPr>
            <w:tcW w:w="940" w:type="dxa"/>
            <w:vMerge/>
            <w:tcBorders>
              <w:top w:val="nil"/>
              <w:left w:val="single" w:sz="4" w:space="0" w:color="auto"/>
              <w:bottom w:val="single" w:sz="4" w:space="0" w:color="000000"/>
              <w:right w:val="single" w:sz="4" w:space="0" w:color="auto"/>
            </w:tcBorders>
            <w:vAlign w:val="center"/>
            <w:hideMark/>
          </w:tcPr>
          <w:p w:rsidR="00520FF2" w:rsidRPr="00520FF2" w:rsidRDefault="00520FF2" w:rsidP="00520FF2">
            <w:pPr>
              <w:spacing w:after="0" w:line="240" w:lineRule="auto"/>
              <w:rPr>
                <w:rFonts w:ascii="Calibri" w:eastAsia="Times New Roman" w:hAnsi="Calibri" w:cs="Calibri"/>
                <w:b/>
                <w:bCs/>
                <w:color w:val="000000"/>
                <w:sz w:val="16"/>
                <w:szCs w:val="16"/>
                <w:lang w:eastAsia="es-ES"/>
              </w:rPr>
            </w:pPr>
          </w:p>
        </w:tc>
        <w:tc>
          <w:tcPr>
            <w:tcW w:w="2420" w:type="dxa"/>
            <w:vMerge/>
            <w:tcBorders>
              <w:top w:val="nil"/>
              <w:left w:val="single" w:sz="4" w:space="0" w:color="auto"/>
              <w:bottom w:val="single" w:sz="4" w:space="0" w:color="000000"/>
              <w:right w:val="single" w:sz="4" w:space="0" w:color="auto"/>
            </w:tcBorders>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p>
        </w:tc>
        <w:tc>
          <w:tcPr>
            <w:tcW w:w="2180" w:type="dxa"/>
            <w:tcBorders>
              <w:top w:val="nil"/>
              <w:left w:val="nil"/>
              <w:bottom w:val="single" w:sz="4" w:space="0" w:color="auto"/>
              <w:right w:val="single" w:sz="4" w:space="0" w:color="auto"/>
            </w:tcBorders>
            <w:shd w:val="clear" w:color="auto" w:fill="auto"/>
            <w:vAlign w:val="bottom"/>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347.820.000</w:t>
            </w:r>
          </w:p>
        </w:tc>
        <w:tc>
          <w:tcPr>
            <w:tcW w:w="2440" w:type="dxa"/>
            <w:tcBorders>
              <w:top w:val="nil"/>
              <w:left w:val="nil"/>
              <w:bottom w:val="single" w:sz="4" w:space="0" w:color="auto"/>
              <w:right w:val="single" w:sz="4" w:space="0" w:color="auto"/>
            </w:tcBorders>
            <w:shd w:val="clear" w:color="auto" w:fill="auto"/>
            <w:vAlign w:val="bottom"/>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 xml:space="preserve">BELTROM S.A </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520FF2">
        <w:trPr>
          <w:trHeight w:val="300"/>
        </w:trPr>
        <w:tc>
          <w:tcPr>
            <w:tcW w:w="940" w:type="dxa"/>
            <w:vMerge/>
            <w:tcBorders>
              <w:top w:val="nil"/>
              <w:left w:val="single" w:sz="4" w:space="0" w:color="auto"/>
              <w:bottom w:val="single" w:sz="4" w:space="0" w:color="000000"/>
              <w:right w:val="single" w:sz="4" w:space="0" w:color="auto"/>
            </w:tcBorders>
            <w:vAlign w:val="center"/>
            <w:hideMark/>
          </w:tcPr>
          <w:p w:rsidR="00520FF2" w:rsidRPr="00520FF2" w:rsidRDefault="00520FF2" w:rsidP="00520FF2">
            <w:pPr>
              <w:spacing w:after="0" w:line="240" w:lineRule="auto"/>
              <w:rPr>
                <w:rFonts w:ascii="Calibri" w:eastAsia="Times New Roman" w:hAnsi="Calibri" w:cs="Calibri"/>
                <w:b/>
                <w:bCs/>
                <w:color w:val="000000"/>
                <w:sz w:val="16"/>
                <w:szCs w:val="16"/>
                <w:lang w:eastAsia="es-ES"/>
              </w:rPr>
            </w:pPr>
          </w:p>
        </w:tc>
        <w:tc>
          <w:tcPr>
            <w:tcW w:w="2420" w:type="dxa"/>
            <w:vMerge/>
            <w:tcBorders>
              <w:top w:val="nil"/>
              <w:left w:val="single" w:sz="4" w:space="0" w:color="auto"/>
              <w:bottom w:val="single" w:sz="4" w:space="0" w:color="000000"/>
              <w:right w:val="single" w:sz="4" w:space="0" w:color="auto"/>
            </w:tcBorders>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p>
        </w:tc>
        <w:tc>
          <w:tcPr>
            <w:tcW w:w="2180" w:type="dxa"/>
            <w:tcBorders>
              <w:top w:val="nil"/>
              <w:left w:val="nil"/>
              <w:bottom w:val="single" w:sz="4" w:space="0" w:color="auto"/>
              <w:right w:val="single" w:sz="4" w:space="0" w:color="auto"/>
            </w:tcBorders>
            <w:shd w:val="clear" w:color="auto" w:fill="auto"/>
            <w:vAlign w:val="bottom"/>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1.138.170.000</w:t>
            </w:r>
          </w:p>
        </w:tc>
        <w:tc>
          <w:tcPr>
            <w:tcW w:w="2440" w:type="dxa"/>
            <w:tcBorders>
              <w:top w:val="nil"/>
              <w:left w:val="nil"/>
              <w:bottom w:val="single" w:sz="4" w:space="0" w:color="auto"/>
              <w:right w:val="single" w:sz="4" w:space="0" w:color="auto"/>
            </w:tcBorders>
            <w:shd w:val="clear" w:color="auto" w:fill="auto"/>
            <w:vAlign w:val="bottom"/>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 xml:space="preserve">STENCIL S.A </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520FF2">
        <w:trPr>
          <w:trHeight w:val="426"/>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b/>
                <w:bCs/>
                <w:color w:val="000000"/>
                <w:sz w:val="16"/>
                <w:szCs w:val="16"/>
                <w:lang w:eastAsia="es-ES"/>
              </w:rPr>
            </w:pPr>
            <w:r w:rsidRPr="00520FF2">
              <w:rPr>
                <w:rFonts w:ascii="Calibri" w:eastAsia="Times New Roman" w:hAnsi="Calibri" w:cs="Calibri"/>
                <w:b/>
                <w:bCs/>
                <w:color w:val="000000"/>
                <w:sz w:val="16"/>
                <w:szCs w:val="16"/>
                <w:lang w:eastAsia="es-ES"/>
              </w:rPr>
              <w:t>385.998</w:t>
            </w:r>
          </w:p>
        </w:tc>
        <w:tc>
          <w:tcPr>
            <w:tcW w:w="242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SERVICIO DE INTERNET MOVIL</w:t>
            </w:r>
          </w:p>
        </w:tc>
        <w:tc>
          <w:tcPr>
            <w:tcW w:w="218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348.000.000</w:t>
            </w:r>
          </w:p>
        </w:tc>
        <w:tc>
          <w:tcPr>
            <w:tcW w:w="244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TELECEL S.A</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520FF2">
        <w:trPr>
          <w:trHeight w:val="687"/>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b/>
                <w:bCs/>
                <w:color w:val="000000"/>
                <w:sz w:val="16"/>
                <w:szCs w:val="16"/>
                <w:lang w:eastAsia="es-ES"/>
              </w:rPr>
            </w:pPr>
            <w:r w:rsidRPr="00520FF2">
              <w:rPr>
                <w:rFonts w:ascii="Calibri" w:eastAsia="Times New Roman" w:hAnsi="Calibri" w:cs="Calibri"/>
                <w:b/>
                <w:bCs/>
                <w:color w:val="000000"/>
                <w:sz w:val="16"/>
                <w:szCs w:val="16"/>
                <w:lang w:eastAsia="es-ES"/>
              </w:rPr>
              <w:t>386.027</w:t>
            </w:r>
          </w:p>
        </w:tc>
        <w:tc>
          <w:tcPr>
            <w:tcW w:w="242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SEGURO MEDICO PARA FUNCIONARIOS DE PLANTA Y OFC. REG. CNEL. OVIEDO</w:t>
            </w:r>
          </w:p>
        </w:tc>
        <w:tc>
          <w:tcPr>
            <w:tcW w:w="218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6.861.600.000</w:t>
            </w:r>
          </w:p>
        </w:tc>
        <w:tc>
          <w:tcPr>
            <w:tcW w:w="244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 xml:space="preserve">SIME S.A </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520FF2">
        <w:trPr>
          <w:trHeight w:val="569"/>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520FF2" w:rsidRPr="00520FF2" w:rsidRDefault="00520FF2" w:rsidP="00520FF2">
            <w:pPr>
              <w:spacing w:after="0" w:line="240" w:lineRule="auto"/>
              <w:jc w:val="center"/>
              <w:rPr>
                <w:rFonts w:ascii="Calibri" w:eastAsia="Times New Roman" w:hAnsi="Calibri" w:cs="Calibri"/>
                <w:b/>
                <w:bCs/>
                <w:color w:val="000000"/>
                <w:sz w:val="16"/>
                <w:szCs w:val="16"/>
                <w:lang w:eastAsia="es-ES"/>
              </w:rPr>
            </w:pPr>
            <w:r w:rsidRPr="00520FF2">
              <w:rPr>
                <w:rFonts w:ascii="Calibri" w:eastAsia="Times New Roman" w:hAnsi="Calibri" w:cs="Calibri"/>
                <w:b/>
                <w:bCs/>
                <w:color w:val="000000"/>
                <w:sz w:val="16"/>
                <w:szCs w:val="16"/>
                <w:lang w:eastAsia="es-ES"/>
              </w:rPr>
              <w:t>386.961</w:t>
            </w:r>
          </w:p>
        </w:tc>
        <w:tc>
          <w:tcPr>
            <w:tcW w:w="2420" w:type="dxa"/>
            <w:tcBorders>
              <w:top w:val="nil"/>
              <w:left w:val="nil"/>
              <w:bottom w:val="single" w:sz="4" w:space="0" w:color="auto"/>
              <w:right w:val="single" w:sz="4" w:space="0" w:color="auto"/>
            </w:tcBorders>
            <w:shd w:val="clear" w:color="auto" w:fill="auto"/>
            <w:vAlign w:val="bottom"/>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SERVICIO DE DESPACHO ADUANERO PARA DONACIONES POR EL MDS</w:t>
            </w:r>
          </w:p>
        </w:tc>
        <w:tc>
          <w:tcPr>
            <w:tcW w:w="2180" w:type="dxa"/>
            <w:tcBorders>
              <w:top w:val="nil"/>
              <w:left w:val="nil"/>
              <w:bottom w:val="single" w:sz="4" w:space="0" w:color="auto"/>
              <w:right w:val="single" w:sz="4" w:space="0" w:color="auto"/>
            </w:tcBorders>
            <w:shd w:val="clear" w:color="auto" w:fill="auto"/>
            <w:vAlign w:val="bottom"/>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20.000.000</w:t>
            </w:r>
          </w:p>
        </w:tc>
        <w:tc>
          <w:tcPr>
            <w:tcW w:w="2440" w:type="dxa"/>
            <w:tcBorders>
              <w:top w:val="nil"/>
              <w:left w:val="nil"/>
              <w:bottom w:val="single" w:sz="4" w:space="0" w:color="auto"/>
              <w:right w:val="single" w:sz="4" w:space="0" w:color="auto"/>
            </w:tcBorders>
            <w:shd w:val="clear" w:color="auto" w:fill="auto"/>
            <w:vAlign w:val="bottom"/>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RICARDO VALENTIN BENITEZ B.</w:t>
            </w:r>
          </w:p>
        </w:tc>
        <w:tc>
          <w:tcPr>
            <w:tcW w:w="1720" w:type="dxa"/>
            <w:tcBorders>
              <w:top w:val="nil"/>
              <w:left w:val="nil"/>
              <w:bottom w:val="single" w:sz="4" w:space="0" w:color="auto"/>
              <w:right w:val="single" w:sz="4" w:space="0" w:color="auto"/>
            </w:tcBorders>
            <w:shd w:val="clear" w:color="auto" w:fill="auto"/>
            <w:vAlign w:val="bottom"/>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386C07">
        <w:trPr>
          <w:trHeight w:val="400"/>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b/>
                <w:bCs/>
                <w:color w:val="000000"/>
                <w:sz w:val="16"/>
                <w:szCs w:val="16"/>
                <w:lang w:eastAsia="es-ES"/>
              </w:rPr>
            </w:pPr>
            <w:r w:rsidRPr="00520FF2">
              <w:rPr>
                <w:rFonts w:ascii="Calibri" w:eastAsia="Times New Roman" w:hAnsi="Calibri" w:cs="Calibri"/>
                <w:b/>
                <w:bCs/>
                <w:color w:val="000000"/>
                <w:sz w:val="16"/>
                <w:szCs w:val="16"/>
                <w:lang w:eastAsia="es-ES"/>
              </w:rPr>
              <w:t>382.139</w:t>
            </w:r>
          </w:p>
        </w:tc>
        <w:tc>
          <w:tcPr>
            <w:tcW w:w="2420" w:type="dxa"/>
            <w:vMerge w:val="restart"/>
            <w:tcBorders>
              <w:top w:val="nil"/>
              <w:left w:val="single" w:sz="4" w:space="0" w:color="auto"/>
              <w:bottom w:val="single" w:sz="4" w:space="0" w:color="000000"/>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 xml:space="preserve">ADQUISICION DE EQUIPOS INFORMATICOS PARA EL MDS </w:t>
            </w:r>
          </w:p>
        </w:tc>
        <w:tc>
          <w:tcPr>
            <w:tcW w:w="2180" w:type="dxa"/>
            <w:tcBorders>
              <w:top w:val="nil"/>
              <w:left w:val="nil"/>
              <w:bottom w:val="single" w:sz="4" w:space="0" w:color="auto"/>
              <w:right w:val="single" w:sz="4" w:space="0" w:color="auto"/>
            </w:tcBorders>
            <w:shd w:val="clear" w:color="auto" w:fill="auto"/>
            <w:vAlign w:val="bottom"/>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125.000.000</w:t>
            </w:r>
          </w:p>
        </w:tc>
        <w:tc>
          <w:tcPr>
            <w:tcW w:w="2440" w:type="dxa"/>
            <w:tcBorders>
              <w:top w:val="nil"/>
              <w:left w:val="nil"/>
              <w:bottom w:val="single" w:sz="4" w:space="0" w:color="auto"/>
              <w:right w:val="single" w:sz="4" w:space="0" w:color="auto"/>
            </w:tcBorders>
            <w:shd w:val="clear" w:color="auto" w:fill="auto"/>
            <w:vAlign w:val="bottom"/>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CORPORATION SEKIURA S.A.C.E.I</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520FF2">
        <w:trPr>
          <w:trHeight w:val="300"/>
        </w:trPr>
        <w:tc>
          <w:tcPr>
            <w:tcW w:w="940" w:type="dxa"/>
            <w:vMerge/>
            <w:tcBorders>
              <w:top w:val="nil"/>
              <w:left w:val="single" w:sz="4" w:space="0" w:color="auto"/>
              <w:bottom w:val="single" w:sz="4" w:space="0" w:color="000000"/>
              <w:right w:val="single" w:sz="4" w:space="0" w:color="auto"/>
            </w:tcBorders>
            <w:vAlign w:val="center"/>
            <w:hideMark/>
          </w:tcPr>
          <w:p w:rsidR="00520FF2" w:rsidRPr="00520FF2" w:rsidRDefault="00520FF2" w:rsidP="00520FF2">
            <w:pPr>
              <w:spacing w:after="0" w:line="240" w:lineRule="auto"/>
              <w:rPr>
                <w:rFonts w:ascii="Calibri" w:eastAsia="Times New Roman" w:hAnsi="Calibri" w:cs="Calibri"/>
                <w:b/>
                <w:bCs/>
                <w:color w:val="000000"/>
                <w:sz w:val="16"/>
                <w:szCs w:val="16"/>
                <w:lang w:eastAsia="es-ES"/>
              </w:rPr>
            </w:pPr>
          </w:p>
        </w:tc>
        <w:tc>
          <w:tcPr>
            <w:tcW w:w="2420" w:type="dxa"/>
            <w:vMerge/>
            <w:tcBorders>
              <w:top w:val="nil"/>
              <w:left w:val="single" w:sz="4" w:space="0" w:color="auto"/>
              <w:bottom w:val="single" w:sz="4" w:space="0" w:color="000000"/>
              <w:right w:val="single" w:sz="4" w:space="0" w:color="auto"/>
            </w:tcBorders>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p>
        </w:tc>
        <w:tc>
          <w:tcPr>
            <w:tcW w:w="2180" w:type="dxa"/>
            <w:tcBorders>
              <w:top w:val="nil"/>
              <w:left w:val="nil"/>
              <w:bottom w:val="single" w:sz="4" w:space="0" w:color="auto"/>
              <w:right w:val="single" w:sz="4" w:space="0" w:color="auto"/>
            </w:tcBorders>
            <w:shd w:val="clear" w:color="auto" w:fill="auto"/>
            <w:vAlign w:val="bottom"/>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380.778.827</w:t>
            </w:r>
          </w:p>
        </w:tc>
        <w:tc>
          <w:tcPr>
            <w:tcW w:w="2440" w:type="dxa"/>
            <w:tcBorders>
              <w:top w:val="nil"/>
              <w:left w:val="nil"/>
              <w:bottom w:val="single" w:sz="4" w:space="0" w:color="auto"/>
              <w:right w:val="single" w:sz="4" w:space="0" w:color="auto"/>
            </w:tcBorders>
            <w:shd w:val="clear" w:color="auto" w:fill="auto"/>
            <w:vAlign w:val="bottom"/>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DELTA TECH S.A</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D92183">
        <w:trPr>
          <w:trHeight w:val="200"/>
        </w:trPr>
        <w:tc>
          <w:tcPr>
            <w:tcW w:w="940" w:type="dxa"/>
            <w:vMerge/>
            <w:tcBorders>
              <w:top w:val="nil"/>
              <w:left w:val="single" w:sz="4" w:space="0" w:color="auto"/>
              <w:bottom w:val="single" w:sz="4" w:space="0" w:color="000000"/>
              <w:right w:val="single" w:sz="4" w:space="0" w:color="auto"/>
            </w:tcBorders>
            <w:vAlign w:val="center"/>
            <w:hideMark/>
          </w:tcPr>
          <w:p w:rsidR="00520FF2" w:rsidRPr="00520FF2" w:rsidRDefault="00520FF2" w:rsidP="00520FF2">
            <w:pPr>
              <w:spacing w:after="0" w:line="240" w:lineRule="auto"/>
              <w:rPr>
                <w:rFonts w:ascii="Calibri" w:eastAsia="Times New Roman" w:hAnsi="Calibri" w:cs="Calibri"/>
                <w:b/>
                <w:bCs/>
                <w:color w:val="000000"/>
                <w:sz w:val="16"/>
                <w:szCs w:val="16"/>
                <w:lang w:eastAsia="es-ES"/>
              </w:rPr>
            </w:pPr>
          </w:p>
        </w:tc>
        <w:tc>
          <w:tcPr>
            <w:tcW w:w="2420" w:type="dxa"/>
            <w:vMerge/>
            <w:tcBorders>
              <w:top w:val="nil"/>
              <w:left w:val="single" w:sz="4" w:space="0" w:color="auto"/>
              <w:bottom w:val="single" w:sz="4" w:space="0" w:color="000000"/>
              <w:right w:val="single" w:sz="4" w:space="0" w:color="auto"/>
            </w:tcBorders>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p>
        </w:tc>
        <w:tc>
          <w:tcPr>
            <w:tcW w:w="2180" w:type="dxa"/>
            <w:tcBorders>
              <w:top w:val="nil"/>
              <w:left w:val="nil"/>
              <w:bottom w:val="single" w:sz="4" w:space="0" w:color="auto"/>
              <w:right w:val="single" w:sz="4" w:space="0" w:color="auto"/>
            </w:tcBorders>
            <w:shd w:val="clear" w:color="auto" w:fill="auto"/>
            <w:vAlign w:val="bottom"/>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69.931.000</w:t>
            </w:r>
          </w:p>
        </w:tc>
        <w:tc>
          <w:tcPr>
            <w:tcW w:w="2440" w:type="dxa"/>
            <w:tcBorders>
              <w:top w:val="nil"/>
              <w:left w:val="nil"/>
              <w:bottom w:val="single" w:sz="4" w:space="0" w:color="auto"/>
              <w:right w:val="single" w:sz="4" w:space="0" w:color="auto"/>
            </w:tcBorders>
            <w:shd w:val="clear" w:color="auto" w:fill="auto"/>
            <w:vAlign w:val="bottom"/>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 xml:space="preserve">SEGEL LOGISTICA S.A </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D92183">
        <w:trPr>
          <w:trHeight w:val="346"/>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b/>
                <w:bCs/>
                <w:color w:val="000000"/>
                <w:sz w:val="16"/>
                <w:szCs w:val="16"/>
                <w:lang w:eastAsia="es-ES"/>
              </w:rPr>
            </w:pPr>
            <w:r w:rsidRPr="00520FF2">
              <w:rPr>
                <w:rFonts w:ascii="Calibri" w:eastAsia="Times New Roman" w:hAnsi="Calibri" w:cs="Calibri"/>
                <w:b/>
                <w:bCs/>
                <w:color w:val="000000"/>
                <w:sz w:val="16"/>
                <w:szCs w:val="16"/>
                <w:lang w:eastAsia="es-ES"/>
              </w:rPr>
              <w:t>387.947</w:t>
            </w:r>
          </w:p>
        </w:tc>
        <w:tc>
          <w:tcPr>
            <w:tcW w:w="242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SERVICIO DE LAVADO DE VEHICULOS</w:t>
            </w:r>
          </w:p>
        </w:tc>
        <w:tc>
          <w:tcPr>
            <w:tcW w:w="218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81.000.000</w:t>
            </w:r>
          </w:p>
        </w:tc>
        <w:tc>
          <w:tcPr>
            <w:tcW w:w="244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 xml:space="preserve">LAVADERO TAJY POTY </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Ejecución</w:t>
            </w:r>
          </w:p>
        </w:tc>
      </w:tr>
      <w:tr w:rsidR="00520FF2" w:rsidRPr="00520FF2" w:rsidTr="00520FF2">
        <w:trPr>
          <w:trHeight w:val="550"/>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b/>
                <w:bCs/>
                <w:color w:val="000000"/>
                <w:sz w:val="16"/>
                <w:szCs w:val="16"/>
                <w:lang w:eastAsia="es-ES"/>
              </w:rPr>
            </w:pPr>
            <w:r w:rsidRPr="00520FF2">
              <w:rPr>
                <w:rFonts w:ascii="Calibri" w:eastAsia="Times New Roman" w:hAnsi="Calibri" w:cs="Calibri"/>
                <w:b/>
                <w:bCs/>
                <w:color w:val="000000"/>
                <w:sz w:val="16"/>
                <w:szCs w:val="16"/>
                <w:lang w:eastAsia="es-ES"/>
              </w:rPr>
              <w:t>387, 794</w:t>
            </w:r>
          </w:p>
        </w:tc>
        <w:tc>
          <w:tcPr>
            <w:tcW w:w="242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SERVICIOS DE SISTEMAS DE COMUNICACIÓN POR SATELITE (TELEFONIA SATELITAL)</w:t>
            </w:r>
          </w:p>
        </w:tc>
        <w:tc>
          <w:tcPr>
            <w:tcW w:w="218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8.395.920</w:t>
            </w:r>
          </w:p>
        </w:tc>
        <w:tc>
          <w:tcPr>
            <w:tcW w:w="244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TESAM PARAGUAY S.A</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D92183">
        <w:trPr>
          <w:trHeight w:val="346"/>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b/>
                <w:bCs/>
                <w:color w:val="000000"/>
                <w:sz w:val="16"/>
                <w:szCs w:val="16"/>
                <w:lang w:eastAsia="es-ES"/>
              </w:rPr>
            </w:pPr>
            <w:r w:rsidRPr="00520FF2">
              <w:rPr>
                <w:rFonts w:ascii="Calibri" w:eastAsia="Times New Roman" w:hAnsi="Calibri" w:cs="Calibri"/>
                <w:b/>
                <w:bCs/>
                <w:color w:val="000000"/>
                <w:sz w:val="16"/>
                <w:szCs w:val="16"/>
                <w:lang w:eastAsia="es-ES"/>
              </w:rPr>
              <w:t>387.954</w:t>
            </w:r>
          </w:p>
        </w:tc>
        <w:tc>
          <w:tcPr>
            <w:tcW w:w="242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 xml:space="preserve">SERVICIO DE ORGANIZACIÓN DE EVENTOS </w:t>
            </w:r>
          </w:p>
        </w:tc>
        <w:tc>
          <w:tcPr>
            <w:tcW w:w="218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7.200.000</w:t>
            </w:r>
          </w:p>
        </w:tc>
        <w:tc>
          <w:tcPr>
            <w:tcW w:w="244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 xml:space="preserve">PUBLICIDAD MARTINEZ </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D92183">
        <w:trPr>
          <w:trHeight w:val="649"/>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b/>
                <w:bCs/>
                <w:color w:val="000000"/>
                <w:sz w:val="16"/>
                <w:szCs w:val="16"/>
                <w:lang w:eastAsia="es-ES"/>
              </w:rPr>
            </w:pPr>
            <w:r w:rsidRPr="00520FF2">
              <w:rPr>
                <w:rFonts w:ascii="Calibri" w:eastAsia="Times New Roman" w:hAnsi="Calibri" w:cs="Calibri"/>
                <w:b/>
                <w:bCs/>
                <w:color w:val="000000"/>
                <w:sz w:val="16"/>
                <w:szCs w:val="16"/>
                <w:lang w:eastAsia="es-ES"/>
              </w:rPr>
              <w:t>387.818</w:t>
            </w:r>
          </w:p>
        </w:tc>
        <w:tc>
          <w:tcPr>
            <w:tcW w:w="242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SERVICIO DE EXTRNSION DE GARANTIAS Y CONFIGURACIONES DE EQUIPOS</w:t>
            </w:r>
          </w:p>
        </w:tc>
        <w:tc>
          <w:tcPr>
            <w:tcW w:w="218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123.221.000</w:t>
            </w:r>
          </w:p>
        </w:tc>
        <w:tc>
          <w:tcPr>
            <w:tcW w:w="244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PARASOFT S.R.L</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D92183">
        <w:trPr>
          <w:trHeight w:val="573"/>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b/>
                <w:bCs/>
                <w:color w:val="000000"/>
                <w:sz w:val="16"/>
                <w:szCs w:val="16"/>
                <w:lang w:eastAsia="es-ES"/>
              </w:rPr>
            </w:pPr>
            <w:r w:rsidRPr="00520FF2">
              <w:rPr>
                <w:rFonts w:ascii="Calibri" w:eastAsia="Times New Roman" w:hAnsi="Calibri" w:cs="Calibri"/>
                <w:b/>
                <w:bCs/>
                <w:color w:val="000000"/>
                <w:sz w:val="16"/>
                <w:szCs w:val="16"/>
                <w:lang w:eastAsia="es-ES"/>
              </w:rPr>
              <w:t>387.872</w:t>
            </w:r>
          </w:p>
        </w:tc>
        <w:tc>
          <w:tcPr>
            <w:tcW w:w="242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 xml:space="preserve">SERVICIO DE IMPRESIÓN, FOTOCOPIADO Y ESCANEADO </w:t>
            </w:r>
          </w:p>
        </w:tc>
        <w:tc>
          <w:tcPr>
            <w:tcW w:w="218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165.500.00</w:t>
            </w:r>
          </w:p>
        </w:tc>
        <w:tc>
          <w:tcPr>
            <w:tcW w:w="244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DATA SYSTEMS S.A.E.C.A</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r w:rsidR="00520FF2" w:rsidRPr="00520FF2" w:rsidTr="00520FF2">
        <w:trPr>
          <w:trHeight w:val="1200"/>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b/>
                <w:bCs/>
                <w:color w:val="000000"/>
                <w:sz w:val="16"/>
                <w:szCs w:val="16"/>
                <w:lang w:eastAsia="es-ES"/>
              </w:rPr>
            </w:pPr>
            <w:r w:rsidRPr="00520FF2">
              <w:rPr>
                <w:rFonts w:ascii="Calibri" w:eastAsia="Times New Roman" w:hAnsi="Calibri" w:cs="Calibri"/>
                <w:b/>
                <w:bCs/>
                <w:color w:val="000000"/>
                <w:sz w:val="16"/>
                <w:szCs w:val="16"/>
                <w:lang w:eastAsia="es-ES"/>
              </w:rPr>
              <w:t>387.951</w:t>
            </w:r>
          </w:p>
        </w:tc>
        <w:tc>
          <w:tcPr>
            <w:tcW w:w="242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LOCACION DE INMUEBLE DETERMINADO EN EL DISTRITO JUAN MANUEL FRUTOS</w:t>
            </w:r>
          </w:p>
        </w:tc>
        <w:tc>
          <w:tcPr>
            <w:tcW w:w="218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jc w:val="center"/>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12.000.000</w:t>
            </w:r>
          </w:p>
        </w:tc>
        <w:tc>
          <w:tcPr>
            <w:tcW w:w="2440" w:type="dxa"/>
            <w:tcBorders>
              <w:top w:val="nil"/>
              <w:left w:val="nil"/>
              <w:bottom w:val="single" w:sz="4" w:space="0" w:color="auto"/>
              <w:right w:val="single" w:sz="4" w:space="0" w:color="auto"/>
            </w:tcBorders>
            <w:shd w:val="clear" w:color="auto" w:fill="auto"/>
            <w:vAlign w:val="center"/>
            <w:hideMark/>
          </w:tcPr>
          <w:p w:rsidR="00520FF2" w:rsidRPr="00520FF2" w:rsidRDefault="00520FF2" w:rsidP="00520FF2">
            <w:pPr>
              <w:spacing w:after="0" w:line="240" w:lineRule="auto"/>
              <w:rPr>
                <w:rFonts w:ascii="Calibri" w:eastAsia="Times New Roman" w:hAnsi="Calibri" w:cs="Calibri"/>
                <w:color w:val="000000"/>
                <w:sz w:val="16"/>
                <w:szCs w:val="16"/>
                <w:lang w:eastAsia="es-ES"/>
              </w:rPr>
            </w:pPr>
            <w:r w:rsidRPr="00520FF2">
              <w:rPr>
                <w:rFonts w:ascii="Calibri" w:eastAsia="Times New Roman" w:hAnsi="Calibri" w:cs="Calibri"/>
                <w:color w:val="000000"/>
                <w:sz w:val="16"/>
                <w:szCs w:val="16"/>
                <w:lang w:eastAsia="es-ES"/>
              </w:rPr>
              <w:t>GLADYS MERCEDES BURGOS S.</w:t>
            </w:r>
          </w:p>
        </w:tc>
        <w:tc>
          <w:tcPr>
            <w:tcW w:w="1720" w:type="dxa"/>
            <w:tcBorders>
              <w:top w:val="nil"/>
              <w:left w:val="nil"/>
              <w:bottom w:val="single" w:sz="4" w:space="0" w:color="auto"/>
              <w:right w:val="single" w:sz="4" w:space="0" w:color="auto"/>
            </w:tcBorders>
            <w:shd w:val="clear" w:color="auto" w:fill="auto"/>
            <w:noWrap/>
            <w:vAlign w:val="center"/>
            <w:hideMark/>
          </w:tcPr>
          <w:p w:rsidR="00520FF2" w:rsidRPr="00520FF2" w:rsidRDefault="00520FF2" w:rsidP="00520FF2">
            <w:pPr>
              <w:spacing w:after="0" w:line="240" w:lineRule="auto"/>
              <w:jc w:val="center"/>
              <w:rPr>
                <w:rFonts w:ascii="Calibri" w:eastAsia="Times New Roman" w:hAnsi="Calibri" w:cs="Calibri"/>
                <w:color w:val="000000"/>
                <w:lang w:eastAsia="es-ES"/>
              </w:rPr>
            </w:pPr>
            <w:r w:rsidRPr="00520FF2">
              <w:rPr>
                <w:rFonts w:ascii="Calibri" w:eastAsia="Times New Roman" w:hAnsi="Calibri" w:cs="Calibri"/>
                <w:color w:val="000000"/>
                <w:lang w:eastAsia="es-ES"/>
              </w:rPr>
              <w:t xml:space="preserve">Ejecución </w:t>
            </w:r>
          </w:p>
        </w:tc>
      </w:tr>
    </w:tbl>
    <w:p w:rsidR="00C6416B" w:rsidRPr="00C6416B" w:rsidRDefault="00C6416B" w:rsidP="00C6416B"/>
    <w:p w:rsidR="00A17A43" w:rsidRDefault="00A17A43" w:rsidP="00C6416B"/>
    <w:p w:rsidR="00A17A43" w:rsidRDefault="00A17A43" w:rsidP="00C6416B"/>
    <w:p w:rsidR="00A17A43" w:rsidRDefault="00A17A43" w:rsidP="00C6416B"/>
    <w:p w:rsidR="00A17A43" w:rsidRDefault="00A17A43" w:rsidP="00C6416B"/>
    <w:p w:rsidR="00A17A43" w:rsidRDefault="00A17A43" w:rsidP="00C6416B"/>
    <w:p w:rsidR="00A17A43" w:rsidRDefault="00A17A43" w:rsidP="00C6416B"/>
    <w:p w:rsidR="00A17A43" w:rsidRDefault="00A17A43" w:rsidP="00C6416B"/>
    <w:p w:rsidR="00A17A43" w:rsidRDefault="00A17A43" w:rsidP="00C6416B"/>
    <w:p w:rsidR="00A17A43" w:rsidRDefault="00A17A43" w:rsidP="00C6416B"/>
    <w:p w:rsidR="00A17A43" w:rsidRDefault="00A17A43" w:rsidP="00C6416B"/>
    <w:p w:rsidR="00A17A43" w:rsidRDefault="00A17A43" w:rsidP="00C6416B"/>
    <w:p w:rsidR="00C6416B" w:rsidRPr="007F640C" w:rsidRDefault="00A17A43" w:rsidP="00C6416B">
      <w:pPr>
        <w:rPr>
          <w:b/>
          <w:u w:val="single"/>
        </w:rPr>
      </w:pPr>
      <w:r w:rsidRPr="007F640C">
        <w:rPr>
          <w:b/>
          <w:noProof/>
          <w:u w:val="single"/>
          <w:lang w:eastAsia="es-ES"/>
        </w:rPr>
        <w:drawing>
          <wp:anchor distT="0" distB="0" distL="114300" distR="114300" simplePos="0" relativeHeight="251664384" behindDoc="1" locked="0" layoutInCell="1" allowOverlap="1">
            <wp:simplePos x="0" y="0"/>
            <wp:positionH relativeFrom="column">
              <wp:posOffset>-794385</wp:posOffset>
            </wp:positionH>
            <wp:positionV relativeFrom="paragraph">
              <wp:posOffset>356870</wp:posOffset>
            </wp:positionV>
            <wp:extent cx="7067550" cy="7553325"/>
            <wp:effectExtent l="0" t="0" r="0" b="9525"/>
            <wp:wrapTight wrapText="bothSides">
              <wp:wrapPolygon edited="0">
                <wp:start x="0" y="0"/>
                <wp:lineTo x="0" y="21573"/>
                <wp:lineTo x="21542" y="21573"/>
                <wp:lineTo x="21542" y="0"/>
                <wp:lineTo x="0" y="0"/>
              </wp:wrapPolygon>
            </wp:wrapTight>
            <wp:docPr id="4"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9">
                      <a:extLst>
                        <a:ext uri="{28A0092B-C50C-407E-A947-70E740481C1C}">
                          <a14:useLocalDpi xmlns:a14="http://schemas.microsoft.com/office/drawing/2010/main" val="0"/>
                        </a:ext>
                      </a:extLst>
                    </a:blip>
                    <a:stretch>
                      <a:fillRect/>
                    </a:stretch>
                  </pic:blipFill>
                  <pic:spPr>
                    <a:xfrm>
                      <a:off x="0" y="0"/>
                      <a:ext cx="7067550" cy="7553325"/>
                    </a:xfrm>
                    <a:prstGeom prst="rect">
                      <a:avLst/>
                    </a:prstGeom>
                  </pic:spPr>
                </pic:pic>
              </a:graphicData>
            </a:graphic>
            <wp14:sizeRelH relativeFrom="margin">
              <wp14:pctWidth>0</wp14:pctWidth>
            </wp14:sizeRelH>
            <wp14:sizeRelV relativeFrom="margin">
              <wp14:pctHeight>0</wp14:pctHeight>
            </wp14:sizeRelV>
          </wp:anchor>
        </w:drawing>
      </w:r>
      <w:r w:rsidR="00D92183" w:rsidRPr="007F640C">
        <w:rPr>
          <w:b/>
          <w:u w:val="single"/>
        </w:rPr>
        <w:t>Ejecución Financiera</w:t>
      </w:r>
    </w:p>
    <w:p w:rsidR="00D92183" w:rsidRPr="00C6416B" w:rsidRDefault="00D92183" w:rsidP="00C6416B"/>
    <w:p w:rsidR="00C6416B" w:rsidRDefault="00C6416B" w:rsidP="00C6416B"/>
    <w:p w:rsidR="00A17A43" w:rsidRPr="00C6416B" w:rsidRDefault="00A17A43" w:rsidP="00C6416B">
      <w:r>
        <w:rPr>
          <w:noProof/>
          <w:lang w:eastAsia="es-ES"/>
        </w:rPr>
        <w:lastRenderedPageBreak/>
        <w:drawing>
          <wp:anchor distT="0" distB="0" distL="114300" distR="114300" simplePos="0" relativeHeight="251665408" behindDoc="1" locked="0" layoutInCell="1" allowOverlap="1">
            <wp:simplePos x="0" y="0"/>
            <wp:positionH relativeFrom="column">
              <wp:posOffset>-727710</wp:posOffset>
            </wp:positionH>
            <wp:positionV relativeFrom="paragraph">
              <wp:posOffset>443230</wp:posOffset>
            </wp:positionV>
            <wp:extent cx="6810375" cy="7677150"/>
            <wp:effectExtent l="0" t="0" r="9525" b="0"/>
            <wp:wrapTight wrapText="bothSides">
              <wp:wrapPolygon edited="0">
                <wp:start x="0" y="0"/>
                <wp:lineTo x="0" y="21546"/>
                <wp:lineTo x="21570" y="21546"/>
                <wp:lineTo x="21570" y="0"/>
                <wp:lineTo x="0" y="0"/>
              </wp:wrapPolygon>
            </wp:wrapTight>
            <wp:docPr id="5"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6810375" cy="7677150"/>
                    </a:xfrm>
                    <a:prstGeom prst="rect">
                      <a:avLst/>
                    </a:prstGeom>
                  </pic:spPr>
                </pic:pic>
              </a:graphicData>
            </a:graphic>
            <wp14:sizeRelH relativeFrom="margin">
              <wp14:pctWidth>0</wp14:pctWidth>
            </wp14:sizeRelH>
            <wp14:sizeRelV relativeFrom="margin">
              <wp14:pctHeight>0</wp14:pctHeight>
            </wp14:sizeRelV>
          </wp:anchor>
        </w:drawing>
      </w:r>
    </w:p>
    <w:p w:rsidR="00C6416B" w:rsidRPr="00C6416B" w:rsidRDefault="00C6416B" w:rsidP="00C6416B"/>
    <w:p w:rsidR="00C6416B" w:rsidRPr="00C6416B" w:rsidRDefault="00C6416B" w:rsidP="00C6416B"/>
    <w:p w:rsidR="00C6416B" w:rsidRPr="00C6416B" w:rsidRDefault="00C6416B" w:rsidP="00C6416B"/>
    <w:p w:rsidR="00C6416B" w:rsidRPr="00C6416B" w:rsidRDefault="00C6416B" w:rsidP="00C6416B"/>
    <w:p w:rsidR="00C6416B" w:rsidRPr="00C6416B" w:rsidRDefault="00A17A43" w:rsidP="00C6416B">
      <w:r>
        <w:rPr>
          <w:noProof/>
          <w:lang w:eastAsia="es-ES"/>
        </w:rPr>
        <w:drawing>
          <wp:anchor distT="0" distB="0" distL="114300" distR="114300" simplePos="0" relativeHeight="251666432" behindDoc="1" locked="0" layoutInCell="1" allowOverlap="1">
            <wp:simplePos x="0" y="0"/>
            <wp:positionH relativeFrom="column">
              <wp:posOffset>-632460</wp:posOffset>
            </wp:positionH>
            <wp:positionV relativeFrom="paragraph">
              <wp:posOffset>176530</wp:posOffset>
            </wp:positionV>
            <wp:extent cx="6743700" cy="7153275"/>
            <wp:effectExtent l="0" t="0" r="0" b="9525"/>
            <wp:wrapTight wrapText="bothSides">
              <wp:wrapPolygon edited="0">
                <wp:start x="0" y="0"/>
                <wp:lineTo x="0" y="21571"/>
                <wp:lineTo x="21539" y="21571"/>
                <wp:lineTo x="21539" y="0"/>
                <wp:lineTo x="0" y="0"/>
              </wp:wrapPolygon>
            </wp:wrapTight>
            <wp:docPr id="6"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21">
                      <a:extLst>
                        <a:ext uri="{28A0092B-C50C-407E-A947-70E740481C1C}">
                          <a14:useLocalDpi xmlns:a14="http://schemas.microsoft.com/office/drawing/2010/main" val="0"/>
                        </a:ext>
                      </a:extLst>
                    </a:blip>
                    <a:stretch>
                      <a:fillRect/>
                    </a:stretch>
                  </pic:blipFill>
                  <pic:spPr>
                    <a:xfrm>
                      <a:off x="0" y="0"/>
                      <a:ext cx="6743700" cy="7153275"/>
                    </a:xfrm>
                    <a:prstGeom prst="rect">
                      <a:avLst/>
                    </a:prstGeom>
                  </pic:spPr>
                </pic:pic>
              </a:graphicData>
            </a:graphic>
            <wp14:sizeRelH relativeFrom="margin">
              <wp14:pctWidth>0</wp14:pctWidth>
            </wp14:sizeRelH>
            <wp14:sizeRelV relativeFrom="margin">
              <wp14:pctHeight>0</wp14:pctHeight>
            </wp14:sizeRelV>
          </wp:anchor>
        </w:drawing>
      </w:r>
    </w:p>
    <w:p w:rsidR="00C6416B" w:rsidRPr="00C6416B" w:rsidRDefault="00C6416B" w:rsidP="00C6416B"/>
    <w:p w:rsidR="00C6416B" w:rsidRPr="00C6416B" w:rsidRDefault="00C6416B" w:rsidP="00C6416B"/>
    <w:p w:rsidR="00C6416B" w:rsidRPr="00C6416B" w:rsidRDefault="00C6416B" w:rsidP="00C6416B"/>
    <w:p w:rsidR="00C6416B" w:rsidRPr="00C6416B" w:rsidRDefault="00C6416B" w:rsidP="00C6416B"/>
    <w:p w:rsidR="00C6416B" w:rsidRPr="00C6416B" w:rsidRDefault="00C6416B" w:rsidP="00C6416B"/>
    <w:p w:rsidR="00C6416B" w:rsidRDefault="00083EED" w:rsidP="00C6416B">
      <w:r>
        <w:rPr>
          <w:noProof/>
          <w:lang w:eastAsia="es-ES"/>
        </w:rPr>
        <w:drawing>
          <wp:anchor distT="0" distB="0" distL="114300" distR="114300" simplePos="0" relativeHeight="251667456" behindDoc="1" locked="0" layoutInCell="1" allowOverlap="1">
            <wp:simplePos x="0" y="0"/>
            <wp:positionH relativeFrom="column">
              <wp:posOffset>-651510</wp:posOffset>
            </wp:positionH>
            <wp:positionV relativeFrom="paragraph">
              <wp:posOffset>338455</wp:posOffset>
            </wp:positionV>
            <wp:extent cx="6781800" cy="7296150"/>
            <wp:effectExtent l="0" t="0" r="0" b="0"/>
            <wp:wrapTight wrapText="bothSides">
              <wp:wrapPolygon edited="0">
                <wp:start x="0" y="0"/>
                <wp:lineTo x="0" y="21544"/>
                <wp:lineTo x="21539" y="21544"/>
                <wp:lineTo x="21539" y="0"/>
                <wp:lineTo x="0" y="0"/>
              </wp:wrapPolygon>
            </wp:wrapTight>
            <wp:docPr id="7" name="Imagen 23"/>
            <wp:cNvGraphicFramePr/>
            <a:graphic xmlns:a="http://schemas.openxmlformats.org/drawingml/2006/main">
              <a:graphicData uri="http://schemas.openxmlformats.org/drawingml/2006/picture">
                <pic:pic xmlns:pic="http://schemas.openxmlformats.org/drawingml/2006/picture">
                  <pic:nvPicPr>
                    <pic:cNvPr id="24" name="Imagen 23"/>
                    <pic:cNvPicPr/>
                  </pic:nvPicPr>
                  <pic:blipFill>
                    <a:blip r:embed="rId22">
                      <a:extLst>
                        <a:ext uri="{28A0092B-C50C-407E-A947-70E740481C1C}">
                          <a14:useLocalDpi xmlns:a14="http://schemas.microsoft.com/office/drawing/2010/main" val="0"/>
                        </a:ext>
                      </a:extLst>
                    </a:blip>
                    <a:stretch>
                      <a:fillRect/>
                    </a:stretch>
                  </pic:blipFill>
                  <pic:spPr>
                    <a:xfrm>
                      <a:off x="0" y="0"/>
                      <a:ext cx="6781800" cy="7296150"/>
                    </a:xfrm>
                    <a:prstGeom prst="rect">
                      <a:avLst/>
                    </a:prstGeom>
                  </pic:spPr>
                </pic:pic>
              </a:graphicData>
            </a:graphic>
            <wp14:sizeRelH relativeFrom="margin">
              <wp14:pctWidth>0</wp14:pctWidth>
            </wp14:sizeRelH>
            <wp14:sizeRelV relativeFrom="margin">
              <wp14:pctHeight>0</wp14:pctHeight>
            </wp14:sizeRelV>
          </wp:anchor>
        </w:drawing>
      </w:r>
    </w:p>
    <w:p w:rsidR="00A17A43" w:rsidRDefault="00A17A43" w:rsidP="00C6416B"/>
    <w:p w:rsidR="00A17A43" w:rsidRDefault="00A17A43" w:rsidP="00A17A43"/>
    <w:p w:rsidR="00A17A43" w:rsidRDefault="00A17A43" w:rsidP="00A17A43">
      <w:pPr>
        <w:ind w:firstLine="708"/>
      </w:pPr>
    </w:p>
    <w:p w:rsidR="00A17A43" w:rsidRDefault="00A17A43" w:rsidP="00A17A43">
      <w:pPr>
        <w:ind w:firstLine="708"/>
      </w:pPr>
    </w:p>
    <w:p w:rsidR="00A17A43" w:rsidRDefault="00083EED" w:rsidP="00A17A43">
      <w:pPr>
        <w:ind w:firstLine="708"/>
      </w:pPr>
      <w:r>
        <w:rPr>
          <w:noProof/>
          <w:lang w:eastAsia="es-ES"/>
        </w:rPr>
        <w:drawing>
          <wp:anchor distT="0" distB="0" distL="114300" distR="114300" simplePos="0" relativeHeight="251668480" behindDoc="1" locked="0" layoutInCell="1" allowOverlap="1">
            <wp:simplePos x="0" y="0"/>
            <wp:positionH relativeFrom="column">
              <wp:posOffset>-584835</wp:posOffset>
            </wp:positionH>
            <wp:positionV relativeFrom="paragraph">
              <wp:posOffset>405130</wp:posOffset>
            </wp:positionV>
            <wp:extent cx="6724650" cy="7553325"/>
            <wp:effectExtent l="0" t="0" r="0" b="9525"/>
            <wp:wrapTight wrapText="bothSides">
              <wp:wrapPolygon edited="0">
                <wp:start x="0" y="0"/>
                <wp:lineTo x="0" y="21573"/>
                <wp:lineTo x="21539" y="21573"/>
                <wp:lineTo x="21539" y="0"/>
                <wp:lineTo x="0" y="0"/>
              </wp:wrapPolygon>
            </wp:wrapTight>
            <wp:docPr id="8" name="Imagen 6"/>
            <wp:cNvGraphicFramePr/>
            <a:graphic xmlns:a="http://schemas.openxmlformats.org/drawingml/2006/main">
              <a:graphicData uri="http://schemas.openxmlformats.org/drawingml/2006/picture">
                <pic:pic xmlns:pic="http://schemas.openxmlformats.org/drawingml/2006/picture">
                  <pic:nvPicPr>
                    <pic:cNvPr id="7" name="Imagen 6"/>
                    <pic:cNvPicPr/>
                  </pic:nvPicPr>
                  <pic:blipFill>
                    <a:blip r:embed="rId23">
                      <a:extLst>
                        <a:ext uri="{28A0092B-C50C-407E-A947-70E740481C1C}">
                          <a14:useLocalDpi xmlns:a14="http://schemas.microsoft.com/office/drawing/2010/main" val="0"/>
                        </a:ext>
                      </a:extLst>
                    </a:blip>
                    <a:stretch>
                      <a:fillRect/>
                    </a:stretch>
                  </pic:blipFill>
                  <pic:spPr>
                    <a:xfrm>
                      <a:off x="0" y="0"/>
                      <a:ext cx="6724650" cy="7553325"/>
                    </a:xfrm>
                    <a:prstGeom prst="rect">
                      <a:avLst/>
                    </a:prstGeom>
                  </pic:spPr>
                </pic:pic>
              </a:graphicData>
            </a:graphic>
            <wp14:sizeRelH relativeFrom="margin">
              <wp14:pctWidth>0</wp14:pctWidth>
            </wp14:sizeRelH>
            <wp14:sizeRelV relativeFrom="margin">
              <wp14:pctHeight>0</wp14:pctHeight>
            </wp14:sizeRelV>
          </wp:anchor>
        </w:drawing>
      </w:r>
    </w:p>
    <w:p w:rsidR="00A17A43" w:rsidRDefault="00A17A43" w:rsidP="00A17A43">
      <w:pPr>
        <w:ind w:firstLine="708"/>
      </w:pPr>
    </w:p>
    <w:p w:rsidR="00A17A43" w:rsidRDefault="00A17A43" w:rsidP="00A17A43">
      <w:pPr>
        <w:ind w:firstLine="708"/>
      </w:pPr>
    </w:p>
    <w:p w:rsidR="00A17A43" w:rsidRDefault="00A17A43" w:rsidP="00A17A43">
      <w:pPr>
        <w:ind w:firstLine="708"/>
      </w:pPr>
    </w:p>
    <w:p w:rsidR="00A17A43" w:rsidRDefault="00083EED" w:rsidP="00A17A43">
      <w:pPr>
        <w:ind w:firstLine="708"/>
      </w:pPr>
      <w:r>
        <w:rPr>
          <w:noProof/>
          <w:lang w:eastAsia="es-ES"/>
        </w:rPr>
        <w:drawing>
          <wp:anchor distT="0" distB="0" distL="114300" distR="114300" simplePos="0" relativeHeight="251669504" behindDoc="1" locked="0" layoutInCell="1" allowOverlap="1">
            <wp:simplePos x="0" y="0"/>
            <wp:positionH relativeFrom="column">
              <wp:posOffset>-499110</wp:posOffset>
            </wp:positionH>
            <wp:positionV relativeFrom="paragraph">
              <wp:posOffset>214630</wp:posOffset>
            </wp:positionV>
            <wp:extent cx="6553200" cy="6610350"/>
            <wp:effectExtent l="0" t="0" r="0" b="0"/>
            <wp:wrapTight wrapText="bothSides">
              <wp:wrapPolygon edited="0">
                <wp:start x="0" y="0"/>
                <wp:lineTo x="0" y="21538"/>
                <wp:lineTo x="21537" y="21538"/>
                <wp:lineTo x="21537" y="0"/>
                <wp:lineTo x="0" y="0"/>
              </wp:wrapPolygon>
            </wp:wrapTight>
            <wp:docPr id="9" name="Imagen 7"/>
            <wp:cNvGraphicFramePr/>
            <a:graphic xmlns:a="http://schemas.openxmlformats.org/drawingml/2006/main">
              <a:graphicData uri="http://schemas.openxmlformats.org/drawingml/2006/picture">
                <pic:pic xmlns:pic="http://schemas.openxmlformats.org/drawingml/2006/picture">
                  <pic:nvPicPr>
                    <pic:cNvPr id="8" name="Imagen 7"/>
                    <pic:cNvPicPr/>
                  </pic:nvPicPr>
                  <pic:blipFill>
                    <a:blip r:embed="rId24">
                      <a:extLst>
                        <a:ext uri="{28A0092B-C50C-407E-A947-70E740481C1C}">
                          <a14:useLocalDpi xmlns:a14="http://schemas.microsoft.com/office/drawing/2010/main" val="0"/>
                        </a:ext>
                      </a:extLst>
                    </a:blip>
                    <a:stretch>
                      <a:fillRect/>
                    </a:stretch>
                  </pic:blipFill>
                  <pic:spPr>
                    <a:xfrm>
                      <a:off x="0" y="0"/>
                      <a:ext cx="6553200" cy="6610350"/>
                    </a:xfrm>
                    <a:prstGeom prst="rect">
                      <a:avLst/>
                    </a:prstGeom>
                  </pic:spPr>
                </pic:pic>
              </a:graphicData>
            </a:graphic>
            <wp14:sizeRelH relativeFrom="margin">
              <wp14:pctWidth>0</wp14:pctWidth>
            </wp14:sizeRelH>
            <wp14:sizeRelV relativeFrom="margin">
              <wp14:pctHeight>0</wp14:pctHeight>
            </wp14:sizeRelV>
          </wp:anchor>
        </w:drawing>
      </w:r>
    </w:p>
    <w:p w:rsidR="00A17A43" w:rsidRDefault="00A17A43" w:rsidP="00A17A43">
      <w:pPr>
        <w:ind w:firstLine="708"/>
      </w:pPr>
    </w:p>
    <w:p w:rsidR="00A17A43" w:rsidRDefault="00A17A43" w:rsidP="00A17A43">
      <w:pPr>
        <w:ind w:firstLine="708"/>
      </w:pPr>
    </w:p>
    <w:p w:rsidR="00A17A43" w:rsidRDefault="00A17A43" w:rsidP="00A17A43">
      <w:pPr>
        <w:ind w:firstLine="708"/>
      </w:pPr>
    </w:p>
    <w:p w:rsidR="00A17A43" w:rsidRDefault="00A17A43" w:rsidP="00A17A43">
      <w:pPr>
        <w:ind w:firstLine="708"/>
      </w:pPr>
    </w:p>
    <w:p w:rsidR="00A17A43" w:rsidRDefault="00A17A43" w:rsidP="00A17A43">
      <w:pPr>
        <w:ind w:firstLine="708"/>
      </w:pPr>
    </w:p>
    <w:p w:rsidR="00A17A43" w:rsidRDefault="00A17A43" w:rsidP="00A17A43">
      <w:pPr>
        <w:ind w:firstLine="708"/>
      </w:pPr>
    </w:p>
    <w:p w:rsidR="00A17A43" w:rsidRDefault="00083EED" w:rsidP="00A17A43">
      <w:pPr>
        <w:ind w:firstLine="708"/>
      </w:pPr>
      <w:r>
        <w:rPr>
          <w:noProof/>
          <w:lang w:eastAsia="es-ES"/>
        </w:rPr>
        <w:lastRenderedPageBreak/>
        <w:drawing>
          <wp:anchor distT="0" distB="0" distL="114300" distR="114300" simplePos="0" relativeHeight="251670528" behindDoc="1" locked="0" layoutInCell="1" allowOverlap="1">
            <wp:simplePos x="0" y="0"/>
            <wp:positionH relativeFrom="column">
              <wp:posOffset>-546735</wp:posOffset>
            </wp:positionH>
            <wp:positionV relativeFrom="paragraph">
              <wp:posOffset>405130</wp:posOffset>
            </wp:positionV>
            <wp:extent cx="6486525" cy="7524750"/>
            <wp:effectExtent l="0" t="0" r="9525" b="0"/>
            <wp:wrapTight wrapText="bothSides">
              <wp:wrapPolygon edited="0">
                <wp:start x="0" y="0"/>
                <wp:lineTo x="0" y="21545"/>
                <wp:lineTo x="21568" y="21545"/>
                <wp:lineTo x="21568" y="0"/>
                <wp:lineTo x="0" y="0"/>
              </wp:wrapPolygon>
            </wp:wrapTight>
            <wp:docPr id="10"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a:blip r:embed="rId25">
                      <a:extLst>
                        <a:ext uri="{28A0092B-C50C-407E-A947-70E740481C1C}">
                          <a14:useLocalDpi xmlns:a14="http://schemas.microsoft.com/office/drawing/2010/main" val="0"/>
                        </a:ext>
                      </a:extLst>
                    </a:blip>
                    <a:stretch>
                      <a:fillRect/>
                    </a:stretch>
                  </pic:blipFill>
                  <pic:spPr>
                    <a:xfrm>
                      <a:off x="0" y="0"/>
                      <a:ext cx="6486525" cy="7524750"/>
                    </a:xfrm>
                    <a:prstGeom prst="rect">
                      <a:avLst/>
                    </a:prstGeom>
                  </pic:spPr>
                </pic:pic>
              </a:graphicData>
            </a:graphic>
            <wp14:sizeRelH relativeFrom="margin">
              <wp14:pctWidth>0</wp14:pctWidth>
            </wp14:sizeRelH>
            <wp14:sizeRelV relativeFrom="margin">
              <wp14:pctHeight>0</wp14:pctHeight>
            </wp14:sizeRelV>
          </wp:anchor>
        </w:drawing>
      </w:r>
    </w:p>
    <w:p w:rsidR="00A17A43" w:rsidRDefault="00A17A43" w:rsidP="00A17A43">
      <w:pPr>
        <w:ind w:firstLine="708"/>
      </w:pPr>
    </w:p>
    <w:p w:rsidR="00A17A43" w:rsidRDefault="00A17A43" w:rsidP="00A17A43">
      <w:pPr>
        <w:ind w:firstLine="708"/>
      </w:pPr>
    </w:p>
    <w:p w:rsidR="00A17A43" w:rsidRDefault="00A17A43" w:rsidP="00A17A43">
      <w:pPr>
        <w:ind w:firstLine="708"/>
      </w:pPr>
    </w:p>
    <w:p w:rsidR="00A17A43" w:rsidRDefault="00A17A43" w:rsidP="00A17A43">
      <w:pPr>
        <w:ind w:firstLine="708"/>
      </w:pPr>
    </w:p>
    <w:p w:rsidR="00A17A43" w:rsidRDefault="00083EED" w:rsidP="00A17A43">
      <w:pPr>
        <w:ind w:firstLine="708"/>
      </w:pPr>
      <w:r>
        <w:rPr>
          <w:noProof/>
          <w:lang w:eastAsia="es-ES"/>
        </w:rPr>
        <w:drawing>
          <wp:anchor distT="0" distB="0" distL="114300" distR="114300" simplePos="0" relativeHeight="251671552" behindDoc="1" locked="0" layoutInCell="1" allowOverlap="1">
            <wp:simplePos x="0" y="0"/>
            <wp:positionH relativeFrom="column">
              <wp:posOffset>-652145</wp:posOffset>
            </wp:positionH>
            <wp:positionV relativeFrom="paragraph">
              <wp:posOffset>262255</wp:posOffset>
            </wp:positionV>
            <wp:extent cx="6791325" cy="7562850"/>
            <wp:effectExtent l="0" t="0" r="9525" b="0"/>
            <wp:wrapTight wrapText="bothSides">
              <wp:wrapPolygon edited="0">
                <wp:start x="0" y="0"/>
                <wp:lineTo x="0" y="21546"/>
                <wp:lineTo x="21570" y="21546"/>
                <wp:lineTo x="21570" y="0"/>
                <wp:lineTo x="0" y="0"/>
              </wp:wrapPolygon>
            </wp:wrapTight>
            <wp:docPr id="11" name="Imagen 9"/>
            <wp:cNvGraphicFramePr/>
            <a:graphic xmlns:a="http://schemas.openxmlformats.org/drawingml/2006/main">
              <a:graphicData uri="http://schemas.openxmlformats.org/drawingml/2006/picture">
                <pic:pic xmlns:pic="http://schemas.openxmlformats.org/drawingml/2006/picture">
                  <pic:nvPicPr>
                    <pic:cNvPr id="10" name="Imagen 9"/>
                    <pic:cNvPicPr/>
                  </pic:nvPicPr>
                  <pic:blipFill>
                    <a:blip r:embed="rId26">
                      <a:extLst>
                        <a:ext uri="{28A0092B-C50C-407E-A947-70E740481C1C}">
                          <a14:useLocalDpi xmlns:a14="http://schemas.microsoft.com/office/drawing/2010/main" val="0"/>
                        </a:ext>
                      </a:extLst>
                    </a:blip>
                    <a:stretch>
                      <a:fillRect/>
                    </a:stretch>
                  </pic:blipFill>
                  <pic:spPr>
                    <a:xfrm>
                      <a:off x="0" y="0"/>
                      <a:ext cx="6791325" cy="7562850"/>
                    </a:xfrm>
                    <a:prstGeom prst="rect">
                      <a:avLst/>
                    </a:prstGeom>
                  </pic:spPr>
                </pic:pic>
              </a:graphicData>
            </a:graphic>
            <wp14:sizeRelH relativeFrom="margin">
              <wp14:pctWidth>0</wp14:pctWidth>
            </wp14:sizeRelH>
            <wp14:sizeRelV relativeFrom="margin">
              <wp14:pctHeight>0</wp14:pctHeight>
            </wp14:sizeRelV>
          </wp:anchor>
        </w:drawing>
      </w:r>
    </w:p>
    <w:p w:rsidR="00A17A43" w:rsidRDefault="00A17A43" w:rsidP="00A17A43">
      <w:pPr>
        <w:ind w:firstLine="708"/>
      </w:pPr>
    </w:p>
    <w:p w:rsidR="00A17A43" w:rsidRDefault="00A17A43" w:rsidP="00A17A43">
      <w:pPr>
        <w:ind w:firstLine="708"/>
      </w:pPr>
    </w:p>
    <w:p w:rsidR="00A17A43" w:rsidRDefault="00A17A43" w:rsidP="00A17A43">
      <w:pPr>
        <w:ind w:firstLine="708"/>
      </w:pPr>
    </w:p>
    <w:p w:rsidR="00A17A43" w:rsidRDefault="00083EED" w:rsidP="00A17A43">
      <w:pPr>
        <w:ind w:firstLine="708"/>
      </w:pPr>
      <w:r>
        <w:rPr>
          <w:noProof/>
          <w:lang w:eastAsia="es-ES"/>
        </w:rPr>
        <w:drawing>
          <wp:anchor distT="0" distB="0" distL="114300" distR="114300" simplePos="0" relativeHeight="251672576" behindDoc="1" locked="0" layoutInCell="1" allowOverlap="1">
            <wp:simplePos x="0" y="0"/>
            <wp:positionH relativeFrom="column">
              <wp:posOffset>-708660</wp:posOffset>
            </wp:positionH>
            <wp:positionV relativeFrom="paragraph">
              <wp:posOffset>176530</wp:posOffset>
            </wp:positionV>
            <wp:extent cx="6791325" cy="7277100"/>
            <wp:effectExtent l="0" t="0" r="9525" b="0"/>
            <wp:wrapTight wrapText="bothSides">
              <wp:wrapPolygon edited="0">
                <wp:start x="0" y="0"/>
                <wp:lineTo x="0" y="21543"/>
                <wp:lineTo x="21570" y="21543"/>
                <wp:lineTo x="21570" y="0"/>
                <wp:lineTo x="0" y="0"/>
              </wp:wrapPolygon>
            </wp:wrapTight>
            <wp:docPr id="14" name="Imagen 10"/>
            <wp:cNvGraphicFramePr/>
            <a:graphic xmlns:a="http://schemas.openxmlformats.org/drawingml/2006/main">
              <a:graphicData uri="http://schemas.openxmlformats.org/drawingml/2006/picture">
                <pic:pic xmlns:pic="http://schemas.openxmlformats.org/drawingml/2006/picture">
                  <pic:nvPicPr>
                    <pic:cNvPr id="11" name="Imagen 10"/>
                    <pic:cNvPicPr/>
                  </pic:nvPicPr>
                  <pic:blipFill>
                    <a:blip r:embed="rId27">
                      <a:extLst>
                        <a:ext uri="{28A0092B-C50C-407E-A947-70E740481C1C}">
                          <a14:useLocalDpi xmlns:a14="http://schemas.microsoft.com/office/drawing/2010/main" val="0"/>
                        </a:ext>
                      </a:extLst>
                    </a:blip>
                    <a:stretch>
                      <a:fillRect/>
                    </a:stretch>
                  </pic:blipFill>
                  <pic:spPr>
                    <a:xfrm>
                      <a:off x="0" y="0"/>
                      <a:ext cx="6791325" cy="7277100"/>
                    </a:xfrm>
                    <a:prstGeom prst="rect">
                      <a:avLst/>
                    </a:prstGeom>
                  </pic:spPr>
                </pic:pic>
              </a:graphicData>
            </a:graphic>
            <wp14:sizeRelH relativeFrom="margin">
              <wp14:pctWidth>0</wp14:pctWidth>
            </wp14:sizeRelH>
            <wp14:sizeRelV relativeFrom="margin">
              <wp14:pctHeight>0</wp14:pctHeight>
            </wp14:sizeRelV>
          </wp:anchor>
        </w:drawing>
      </w:r>
    </w:p>
    <w:p w:rsidR="00A17A43" w:rsidRDefault="00A17A43" w:rsidP="00A17A43">
      <w:pPr>
        <w:ind w:firstLine="708"/>
      </w:pPr>
    </w:p>
    <w:p w:rsidR="00A17A43" w:rsidRDefault="00A17A43" w:rsidP="00A17A43">
      <w:pPr>
        <w:ind w:firstLine="708"/>
      </w:pPr>
    </w:p>
    <w:p w:rsidR="00A17A43" w:rsidRDefault="00A17A43" w:rsidP="00A17A43">
      <w:pPr>
        <w:ind w:firstLine="708"/>
      </w:pPr>
    </w:p>
    <w:p w:rsidR="00A17A43" w:rsidRDefault="00A17A43" w:rsidP="00A17A43">
      <w:pPr>
        <w:ind w:firstLine="708"/>
      </w:pPr>
    </w:p>
    <w:p w:rsidR="00A17A43" w:rsidRDefault="00A17A43" w:rsidP="00A17A43">
      <w:pPr>
        <w:ind w:firstLine="708"/>
      </w:pPr>
    </w:p>
    <w:p w:rsidR="00A17A43" w:rsidRDefault="00083EED" w:rsidP="00A17A43">
      <w:pPr>
        <w:ind w:firstLine="708"/>
      </w:pPr>
      <w:r>
        <w:rPr>
          <w:noProof/>
          <w:lang w:eastAsia="es-ES"/>
        </w:rPr>
        <w:drawing>
          <wp:anchor distT="0" distB="0" distL="114300" distR="114300" simplePos="0" relativeHeight="251673600" behindDoc="1" locked="0" layoutInCell="1" allowOverlap="1">
            <wp:simplePos x="0" y="0"/>
            <wp:positionH relativeFrom="column">
              <wp:posOffset>-699135</wp:posOffset>
            </wp:positionH>
            <wp:positionV relativeFrom="paragraph">
              <wp:posOffset>318770</wp:posOffset>
            </wp:positionV>
            <wp:extent cx="6886575" cy="6048375"/>
            <wp:effectExtent l="0" t="0" r="9525" b="9525"/>
            <wp:wrapTight wrapText="bothSides">
              <wp:wrapPolygon edited="0">
                <wp:start x="0" y="0"/>
                <wp:lineTo x="0" y="21566"/>
                <wp:lineTo x="21570" y="21566"/>
                <wp:lineTo x="21570" y="0"/>
                <wp:lineTo x="0" y="0"/>
              </wp:wrapPolygon>
            </wp:wrapTight>
            <wp:docPr id="15"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28">
                      <a:extLst>
                        <a:ext uri="{28A0092B-C50C-407E-A947-70E740481C1C}">
                          <a14:useLocalDpi xmlns:a14="http://schemas.microsoft.com/office/drawing/2010/main" val="0"/>
                        </a:ext>
                      </a:extLst>
                    </a:blip>
                    <a:stretch>
                      <a:fillRect/>
                    </a:stretch>
                  </pic:blipFill>
                  <pic:spPr>
                    <a:xfrm>
                      <a:off x="0" y="0"/>
                      <a:ext cx="6886575" cy="6048375"/>
                    </a:xfrm>
                    <a:prstGeom prst="rect">
                      <a:avLst/>
                    </a:prstGeom>
                  </pic:spPr>
                </pic:pic>
              </a:graphicData>
            </a:graphic>
            <wp14:sizeRelH relativeFrom="margin">
              <wp14:pctWidth>0</wp14:pctWidth>
            </wp14:sizeRelH>
            <wp14:sizeRelV relativeFrom="margin">
              <wp14:pctHeight>0</wp14:pctHeight>
            </wp14:sizeRelV>
          </wp:anchor>
        </w:drawing>
      </w:r>
    </w:p>
    <w:p w:rsidR="00A17A43" w:rsidRDefault="00A17A43" w:rsidP="00A17A43">
      <w:pPr>
        <w:ind w:firstLine="708"/>
      </w:pPr>
    </w:p>
    <w:p w:rsidR="00A17A43" w:rsidRDefault="00A17A43" w:rsidP="00A17A43">
      <w:pPr>
        <w:ind w:firstLine="708"/>
      </w:pPr>
    </w:p>
    <w:p w:rsidR="00A17A43" w:rsidRDefault="00A17A43" w:rsidP="00A17A43">
      <w:pPr>
        <w:ind w:firstLine="708"/>
      </w:pPr>
    </w:p>
    <w:p w:rsidR="00A17A43" w:rsidRDefault="00A17A43" w:rsidP="00A17A43">
      <w:pPr>
        <w:ind w:firstLine="708"/>
      </w:pPr>
    </w:p>
    <w:p w:rsidR="00A17A43" w:rsidRDefault="00A17A43" w:rsidP="00A17A43">
      <w:pPr>
        <w:ind w:firstLine="708"/>
      </w:pPr>
    </w:p>
    <w:p w:rsidR="00A17A43" w:rsidRDefault="00A17A43" w:rsidP="00A17A43">
      <w:pPr>
        <w:ind w:firstLine="708"/>
      </w:pPr>
    </w:p>
    <w:p w:rsidR="00A17A43" w:rsidRDefault="00A17A43" w:rsidP="00A17A43">
      <w:pPr>
        <w:ind w:firstLine="708"/>
      </w:pPr>
    </w:p>
    <w:p w:rsidR="00A17A43" w:rsidRDefault="00A17A43" w:rsidP="00A17A43">
      <w:pPr>
        <w:ind w:firstLine="708"/>
      </w:pPr>
    </w:p>
    <w:p w:rsidR="00A17A43" w:rsidRDefault="00A17A43" w:rsidP="00083EED"/>
    <w:p w:rsidR="00A17A43" w:rsidRPr="007F640C" w:rsidRDefault="00083EED" w:rsidP="00A17A43">
      <w:pPr>
        <w:ind w:firstLine="708"/>
        <w:rPr>
          <w:b/>
          <w:u w:val="single"/>
        </w:rPr>
      </w:pPr>
      <w:r w:rsidRPr="007F640C">
        <w:rPr>
          <w:b/>
          <w:u w:val="single"/>
        </w:rPr>
        <w:t>Fortalecimiento Institucional</w:t>
      </w:r>
    </w:p>
    <w:tbl>
      <w:tblPr>
        <w:tblW w:w="9744" w:type="dxa"/>
        <w:tblCellMar>
          <w:left w:w="70" w:type="dxa"/>
          <w:right w:w="70" w:type="dxa"/>
        </w:tblCellMar>
        <w:tblLook w:val="04A0" w:firstRow="1" w:lastRow="0" w:firstColumn="1" w:lastColumn="0" w:noHBand="0" w:noVBand="1"/>
      </w:tblPr>
      <w:tblGrid>
        <w:gridCol w:w="562"/>
        <w:gridCol w:w="2977"/>
        <w:gridCol w:w="1276"/>
        <w:gridCol w:w="2835"/>
        <w:gridCol w:w="2094"/>
      </w:tblGrid>
      <w:tr w:rsidR="00174AB3" w:rsidRPr="00174AB3" w:rsidTr="00A0470D">
        <w:trPr>
          <w:trHeight w:val="36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Nro.</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Descripción del Fortalecimiento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Costo de Inversión</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Descripción del Beneficio</w:t>
            </w:r>
          </w:p>
        </w:tc>
        <w:tc>
          <w:tcPr>
            <w:tcW w:w="2094" w:type="dxa"/>
            <w:tcBorders>
              <w:top w:val="single" w:sz="4" w:space="0" w:color="auto"/>
              <w:left w:val="nil"/>
              <w:bottom w:val="single" w:sz="4" w:space="0" w:color="auto"/>
              <w:right w:val="single" w:sz="4" w:space="0" w:color="auto"/>
            </w:tcBorders>
            <w:shd w:val="clear" w:color="auto" w:fill="auto"/>
            <w:noWrap/>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Evidencia</w:t>
            </w:r>
          </w:p>
        </w:tc>
      </w:tr>
      <w:tr w:rsidR="00174AB3" w:rsidRPr="00174AB3" w:rsidTr="00A0470D">
        <w:trPr>
          <w:trHeight w:val="1111"/>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1</w:t>
            </w:r>
          </w:p>
        </w:tc>
        <w:tc>
          <w:tcPr>
            <w:tcW w:w="2977"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Actualización de la Política de Control Interno</w:t>
            </w:r>
          </w:p>
        </w:tc>
        <w:tc>
          <w:tcPr>
            <w:tcW w:w="1276"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N/A</w:t>
            </w:r>
          </w:p>
        </w:tc>
        <w:tc>
          <w:tcPr>
            <w:tcW w:w="2835"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Política de Control Interno ajustada al direccionamiento estratégico institucional y a su marco normativo vigente.</w:t>
            </w:r>
          </w:p>
        </w:tc>
        <w:tc>
          <w:tcPr>
            <w:tcW w:w="2094"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Resolución MDS N° 557/2020 de fecha 16 de junio de 2020</w:t>
            </w:r>
          </w:p>
        </w:tc>
      </w:tr>
      <w:tr w:rsidR="00174AB3" w:rsidRPr="00174AB3" w:rsidTr="00A0470D">
        <w:trPr>
          <w:trHeight w:val="1396"/>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2</w:t>
            </w:r>
          </w:p>
        </w:tc>
        <w:tc>
          <w:tcPr>
            <w:tcW w:w="2977"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Actualización del Mapa de Procesos Institucional</w:t>
            </w:r>
          </w:p>
        </w:tc>
        <w:tc>
          <w:tcPr>
            <w:tcW w:w="1276"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N/A</w:t>
            </w:r>
          </w:p>
        </w:tc>
        <w:tc>
          <w:tcPr>
            <w:tcW w:w="2835"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Modelo de Gestión por Procesos ajustado al direccionamiento estratégico institucional y a su marco normativo vigente.</w:t>
            </w:r>
          </w:p>
        </w:tc>
        <w:tc>
          <w:tcPr>
            <w:tcW w:w="2094"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Resolución MDS N° 620/2020 de fecha 30 de junio de 2020</w:t>
            </w:r>
          </w:p>
        </w:tc>
      </w:tr>
      <w:tr w:rsidR="00174AB3" w:rsidRPr="00174AB3" w:rsidTr="00A0470D">
        <w:trPr>
          <w:trHeight w:val="1544"/>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3</w:t>
            </w:r>
          </w:p>
        </w:tc>
        <w:tc>
          <w:tcPr>
            <w:tcW w:w="2977"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Actualización del Código de Ética</w:t>
            </w:r>
          </w:p>
        </w:tc>
        <w:tc>
          <w:tcPr>
            <w:tcW w:w="1276"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N/A</w:t>
            </w:r>
          </w:p>
        </w:tc>
        <w:tc>
          <w:tcPr>
            <w:tcW w:w="2835"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Instrumento rector de la ética pública institucional ajustado al direccionamiento estratégico institucional y a su marco normativo vigente.</w:t>
            </w:r>
          </w:p>
        </w:tc>
        <w:tc>
          <w:tcPr>
            <w:tcW w:w="2094"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Resolución MDS N° 618/2020 de fecha 30 de junio de 2020</w:t>
            </w:r>
          </w:p>
        </w:tc>
      </w:tr>
      <w:tr w:rsidR="00174AB3" w:rsidRPr="00174AB3" w:rsidTr="00174AB3">
        <w:trPr>
          <w:trHeight w:val="174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4</w:t>
            </w:r>
          </w:p>
        </w:tc>
        <w:tc>
          <w:tcPr>
            <w:tcW w:w="2977"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Actualización del Protocolo de Buen Gobierno</w:t>
            </w:r>
          </w:p>
        </w:tc>
        <w:tc>
          <w:tcPr>
            <w:tcW w:w="1276"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N/A</w:t>
            </w:r>
          </w:p>
        </w:tc>
        <w:tc>
          <w:tcPr>
            <w:tcW w:w="2835"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Instrumento orientador de la gestión institucional hacia el Buen Gobierno ajustado al direccionamiento estratégico institucional y a su marco normativo vigente.</w:t>
            </w:r>
          </w:p>
        </w:tc>
        <w:tc>
          <w:tcPr>
            <w:tcW w:w="2094"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Resolución MDS N° 619/2020 de fecha 30 de junio de 2020</w:t>
            </w:r>
          </w:p>
        </w:tc>
      </w:tr>
      <w:tr w:rsidR="00174AB3" w:rsidRPr="00174AB3" w:rsidTr="00174AB3">
        <w:trPr>
          <w:trHeight w:val="2949"/>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5</w:t>
            </w:r>
          </w:p>
        </w:tc>
        <w:tc>
          <w:tcPr>
            <w:tcW w:w="2977"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Proyecto de Organigrama Estructural conforme nuevo marco normativo aplicable en instancia de análisis para su aprobación.</w:t>
            </w:r>
          </w:p>
        </w:tc>
        <w:tc>
          <w:tcPr>
            <w:tcW w:w="1276"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N/A</w:t>
            </w:r>
          </w:p>
        </w:tc>
        <w:tc>
          <w:tcPr>
            <w:tcW w:w="2835"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Organigrama Estructural de la institución acorde con su direccionamiento estratégico y con el mandato legal emanado de su marco normativo aplicable.</w:t>
            </w:r>
          </w:p>
        </w:tc>
        <w:tc>
          <w:tcPr>
            <w:tcW w:w="2094"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 xml:space="preserve">Memorándum Conjunto VMAF N° 445/2020 - DGFI N° 038/2020 de fecha 26 de junio de 2020 </w:t>
            </w:r>
            <w:r w:rsidRPr="00174AB3">
              <w:rPr>
                <w:rFonts w:ascii="Calibri" w:eastAsia="Times New Roman" w:hAnsi="Calibri" w:cs="Calibri"/>
                <w:color w:val="000000"/>
                <w:lang w:eastAsia="es-ES"/>
              </w:rPr>
              <w:br/>
              <w:t>Nota MDS N 739/2020 al Ministerio de Hacienda de fecha 16/07/2020 (en trámite)</w:t>
            </w:r>
          </w:p>
        </w:tc>
      </w:tr>
      <w:tr w:rsidR="00174AB3" w:rsidRPr="00174AB3" w:rsidTr="00174AB3">
        <w:trPr>
          <w:trHeight w:val="1418"/>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6</w:t>
            </w:r>
          </w:p>
        </w:tc>
        <w:tc>
          <w:tcPr>
            <w:tcW w:w="2977"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Automatización de proceso - Sistema Integrado "JAHA" de gestión de transporte y viáticos del Ministerio de Desarrollo Social</w:t>
            </w:r>
          </w:p>
        </w:tc>
        <w:tc>
          <w:tcPr>
            <w:tcW w:w="1276"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N/A</w:t>
            </w:r>
          </w:p>
        </w:tc>
        <w:tc>
          <w:tcPr>
            <w:tcW w:w="2835"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 xml:space="preserve">Innovación tecnológica en el proceso de control y utilización de los vehículos institucionales y; en la asignación de viáticos. </w:t>
            </w:r>
          </w:p>
        </w:tc>
        <w:tc>
          <w:tcPr>
            <w:tcW w:w="2094"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Resolución MDS N° 679/2020 de fecha 15 de julio de 2020</w:t>
            </w:r>
          </w:p>
        </w:tc>
      </w:tr>
      <w:tr w:rsidR="00174AB3" w:rsidRPr="00174AB3" w:rsidTr="00174AB3">
        <w:trPr>
          <w:trHeight w:val="708"/>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7</w:t>
            </w:r>
          </w:p>
        </w:tc>
        <w:tc>
          <w:tcPr>
            <w:tcW w:w="2977"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 xml:space="preserve">Protocolo de Implementación de la modalidad de Teletrabajo en el marco de la COVID-19 </w:t>
            </w:r>
          </w:p>
        </w:tc>
        <w:tc>
          <w:tcPr>
            <w:tcW w:w="1276"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N/A</w:t>
            </w:r>
          </w:p>
        </w:tc>
        <w:tc>
          <w:tcPr>
            <w:tcW w:w="2835"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Incorporación de herramientas, plataformas y otros medios digitales de trabajo y conciliación familiar y laboral.</w:t>
            </w:r>
          </w:p>
        </w:tc>
        <w:tc>
          <w:tcPr>
            <w:tcW w:w="2094"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Resolución MDS N° 539/2020 de fecha 09 de junio de 2020</w:t>
            </w:r>
          </w:p>
        </w:tc>
      </w:tr>
      <w:tr w:rsidR="00174AB3" w:rsidRPr="00174AB3" w:rsidTr="00A0470D">
        <w:trPr>
          <w:trHeight w:val="1417"/>
        </w:trPr>
        <w:tc>
          <w:tcPr>
            <w:tcW w:w="562" w:type="dxa"/>
            <w:tcBorders>
              <w:top w:val="single" w:sz="4" w:space="0" w:color="auto"/>
              <w:left w:val="single" w:sz="4" w:space="0" w:color="auto"/>
              <w:bottom w:val="single" w:sz="4" w:space="0" w:color="auto"/>
              <w:right w:val="nil"/>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lastRenderedPageBreak/>
              <w:t>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Matriz de Responsables para elaboración, revisión y aprobación de documentos institucionales Versión 06  del Ministerio de Desarrollo Social.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N/A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 xml:space="preserve">Incorporación y observancia de requisitos de control interno de la Norma MECIP:2015, en materia de gestión documental. </w:t>
            </w:r>
          </w:p>
        </w:tc>
        <w:tc>
          <w:tcPr>
            <w:tcW w:w="2094" w:type="dxa"/>
            <w:tcBorders>
              <w:top w:val="single" w:sz="4" w:space="0" w:color="auto"/>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Resolución MDS N° 875 de fecha 26/08/2020</w:t>
            </w:r>
          </w:p>
        </w:tc>
      </w:tr>
      <w:tr w:rsidR="00174AB3" w:rsidRPr="00174AB3" w:rsidTr="00174AB3">
        <w:trPr>
          <w:trHeight w:val="1154"/>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9</w:t>
            </w:r>
          </w:p>
        </w:tc>
        <w:tc>
          <w:tcPr>
            <w:tcW w:w="2977"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Creación de Oficina Regional N° 2 del MDS con sede en Filadelfia, Departamento de Boquerón.</w:t>
            </w:r>
          </w:p>
        </w:tc>
        <w:tc>
          <w:tcPr>
            <w:tcW w:w="1276"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N/A</w:t>
            </w:r>
          </w:p>
        </w:tc>
        <w:tc>
          <w:tcPr>
            <w:tcW w:w="2835" w:type="dxa"/>
            <w:tcBorders>
              <w:top w:val="nil"/>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Mejora en la gestión y coordinación en territorio de programas sociales</w:t>
            </w:r>
          </w:p>
        </w:tc>
        <w:tc>
          <w:tcPr>
            <w:tcW w:w="2094" w:type="dxa"/>
            <w:tcBorders>
              <w:top w:val="single" w:sz="4" w:space="0" w:color="auto"/>
              <w:left w:val="nil"/>
              <w:bottom w:val="single" w:sz="4" w:space="0" w:color="auto"/>
              <w:right w:val="single" w:sz="4" w:space="0" w:color="auto"/>
            </w:tcBorders>
            <w:shd w:val="clear" w:color="auto" w:fill="auto"/>
            <w:vAlign w:val="center"/>
            <w:hideMark/>
          </w:tcPr>
          <w:p w:rsidR="00174AB3" w:rsidRPr="00174AB3" w:rsidRDefault="00174AB3" w:rsidP="00174AB3">
            <w:pPr>
              <w:spacing w:after="0" w:line="240" w:lineRule="auto"/>
              <w:jc w:val="center"/>
              <w:rPr>
                <w:rFonts w:ascii="Calibri" w:eastAsia="Times New Roman" w:hAnsi="Calibri" w:cs="Calibri"/>
                <w:color w:val="000000"/>
                <w:lang w:eastAsia="es-ES"/>
              </w:rPr>
            </w:pPr>
            <w:r w:rsidRPr="00174AB3">
              <w:rPr>
                <w:rFonts w:ascii="Calibri" w:eastAsia="Times New Roman" w:hAnsi="Calibri" w:cs="Calibri"/>
                <w:color w:val="000000"/>
                <w:lang w:eastAsia="es-ES"/>
              </w:rPr>
              <w:t>Resolución MDS N° 982/2020de fecha 16/09/2020</w:t>
            </w:r>
          </w:p>
        </w:tc>
      </w:tr>
      <w:tr w:rsidR="00A0470D" w:rsidRPr="00A0470D" w:rsidTr="00A0470D">
        <w:trPr>
          <w:trHeight w:val="1154"/>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1</w:t>
            </w:r>
            <w:r>
              <w:rPr>
                <w:rFonts w:ascii="Calibri" w:eastAsia="Times New Roman" w:hAnsi="Calibri" w:cs="Calibri"/>
                <w:color w:val="000000"/>
                <w:lang w:eastAsia="es-ES"/>
              </w:rPr>
              <w:t>0</w:t>
            </w:r>
          </w:p>
        </w:tc>
        <w:tc>
          <w:tcPr>
            <w:tcW w:w="2977" w:type="dxa"/>
            <w:tcBorders>
              <w:top w:val="nil"/>
              <w:left w:val="nil"/>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Caracterización de procesos misionales críticos, de conformidad con el nuevo Mapa de Procesos Institucional actualizado, en función del nuevo marco normativo aplicable y en el marco de la NRM MECIP:2015 adoptada por Resolución MDS N° 300/2018 del 26/10/2018.</w:t>
            </w:r>
          </w:p>
        </w:tc>
        <w:tc>
          <w:tcPr>
            <w:tcW w:w="1276" w:type="dxa"/>
            <w:tcBorders>
              <w:top w:val="nil"/>
              <w:left w:val="nil"/>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N/A</w:t>
            </w:r>
          </w:p>
        </w:tc>
        <w:tc>
          <w:tcPr>
            <w:tcW w:w="2835" w:type="dxa"/>
            <w:tcBorders>
              <w:top w:val="nil"/>
              <w:left w:val="nil"/>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*Procesos misionales críticos caracterizados de conformidad con lo establecido por la NRM MECIP:2015, adecuados al nuevo marco normativo aplicable.</w:t>
            </w:r>
            <w:r w:rsidRPr="00A0470D">
              <w:rPr>
                <w:rFonts w:ascii="Calibri" w:eastAsia="Times New Roman" w:hAnsi="Calibri" w:cs="Calibri"/>
                <w:color w:val="000000"/>
                <w:lang w:eastAsia="es-ES"/>
              </w:rPr>
              <w:br/>
            </w:r>
            <w:r w:rsidRPr="00A0470D">
              <w:rPr>
                <w:rFonts w:ascii="Calibri" w:eastAsia="Times New Roman" w:hAnsi="Calibri" w:cs="Calibri"/>
                <w:color w:val="000000"/>
                <w:lang w:eastAsia="es-ES"/>
              </w:rPr>
              <w:br/>
              <w:t>*Riesgos identificados en procesos críticos misionales, en función del nuevo marco normativo aplicable.</w:t>
            </w:r>
            <w:r w:rsidRPr="00A0470D">
              <w:rPr>
                <w:rFonts w:ascii="Calibri" w:eastAsia="Times New Roman" w:hAnsi="Calibri" w:cs="Calibri"/>
                <w:color w:val="000000"/>
                <w:lang w:eastAsia="es-ES"/>
              </w:rPr>
              <w:br/>
            </w:r>
            <w:r w:rsidRPr="00A0470D">
              <w:rPr>
                <w:rFonts w:ascii="Calibri" w:eastAsia="Times New Roman" w:hAnsi="Calibri" w:cs="Calibri"/>
                <w:color w:val="000000"/>
                <w:lang w:eastAsia="es-ES"/>
              </w:rPr>
              <w:br/>
              <w:t>*Indicadores de desempeño por proceso, establecidos.</w:t>
            </w:r>
          </w:p>
        </w:tc>
        <w:tc>
          <w:tcPr>
            <w:tcW w:w="2094" w:type="dxa"/>
            <w:tcBorders>
              <w:top w:val="single" w:sz="4" w:space="0" w:color="auto"/>
              <w:left w:val="nil"/>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Matriz de caracterización de procesos V01</w:t>
            </w:r>
          </w:p>
        </w:tc>
      </w:tr>
      <w:tr w:rsidR="00A0470D" w:rsidRPr="00A0470D" w:rsidTr="00A0470D">
        <w:trPr>
          <w:trHeight w:val="1154"/>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rPr>
                <w:rFonts w:ascii="Calibri" w:eastAsia="Times New Roman" w:hAnsi="Calibri" w:cs="Calibri"/>
                <w:color w:val="000000"/>
                <w:lang w:eastAsia="es-ES"/>
              </w:rPr>
            </w:pPr>
            <w:r>
              <w:rPr>
                <w:rFonts w:ascii="Calibri" w:eastAsia="Times New Roman" w:hAnsi="Calibri" w:cs="Calibri"/>
                <w:color w:val="000000"/>
                <w:lang w:eastAsia="es-ES"/>
              </w:rPr>
              <w:t>11</w:t>
            </w:r>
          </w:p>
        </w:tc>
        <w:tc>
          <w:tcPr>
            <w:tcW w:w="2977" w:type="dxa"/>
            <w:tcBorders>
              <w:top w:val="nil"/>
              <w:left w:val="nil"/>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Actualización de Compromisos Éticos por dependencia, en función del nuevo Código de Ética del Ministerio de Desarrollo Social y en el marco de la NRM MECIP:2015 adoptada por Resolución MDS N° 300/2018 del 26/10/2018.</w:t>
            </w:r>
          </w:p>
        </w:tc>
        <w:tc>
          <w:tcPr>
            <w:tcW w:w="1276" w:type="dxa"/>
            <w:tcBorders>
              <w:top w:val="nil"/>
              <w:left w:val="nil"/>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 </w:t>
            </w:r>
          </w:p>
        </w:tc>
        <w:tc>
          <w:tcPr>
            <w:tcW w:w="2835" w:type="dxa"/>
            <w:tcBorders>
              <w:top w:val="nil"/>
              <w:left w:val="nil"/>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Acuerdos y Compromisos Éticos actualizados en función del nuevo contexto interno/externo de la institución y de conformidad con lo establecido por la NRM MECIP:2015, fortaleciendo así las bases para una gestión ética y transparente.</w:t>
            </w:r>
          </w:p>
        </w:tc>
        <w:tc>
          <w:tcPr>
            <w:tcW w:w="2094" w:type="dxa"/>
            <w:tcBorders>
              <w:top w:val="single" w:sz="4" w:space="0" w:color="auto"/>
              <w:left w:val="nil"/>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Formulario de Compromisos Éticos por Dependencia</w:t>
            </w:r>
          </w:p>
        </w:tc>
      </w:tr>
      <w:tr w:rsidR="00A0470D" w:rsidRPr="00A0470D" w:rsidTr="00A0470D">
        <w:trPr>
          <w:trHeight w:val="1154"/>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w:t>
            </w:r>
          </w:p>
        </w:tc>
        <w:tc>
          <w:tcPr>
            <w:tcW w:w="2977" w:type="dxa"/>
            <w:tcBorders>
              <w:top w:val="nil"/>
              <w:left w:val="nil"/>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Actualización de las Políticas de Gestión del Talento Humano, en función del nuevo marco normativo aplicable y en el marco de la NRM MECIP:2015 adoptada por Resolución MDS N° 300/2018 del 26/10/2018.</w:t>
            </w:r>
          </w:p>
        </w:tc>
        <w:tc>
          <w:tcPr>
            <w:tcW w:w="1276" w:type="dxa"/>
            <w:tcBorders>
              <w:top w:val="nil"/>
              <w:left w:val="nil"/>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N/A</w:t>
            </w:r>
          </w:p>
        </w:tc>
        <w:tc>
          <w:tcPr>
            <w:tcW w:w="2835" w:type="dxa"/>
            <w:tcBorders>
              <w:top w:val="nil"/>
              <w:left w:val="nil"/>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Políticas de Gestión del Talento Humano actualizadas de conformidad con lo establecido por la NRM MECIP:2015, adecuadas al nuevo marco  normativo aplicable.</w:t>
            </w:r>
          </w:p>
        </w:tc>
        <w:tc>
          <w:tcPr>
            <w:tcW w:w="2094" w:type="dxa"/>
            <w:tcBorders>
              <w:top w:val="single" w:sz="4" w:space="0" w:color="auto"/>
              <w:left w:val="nil"/>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Resolución MDS N° 1307/2020 del 17/12/2020.</w:t>
            </w:r>
          </w:p>
        </w:tc>
      </w:tr>
      <w:tr w:rsidR="00A0470D" w:rsidRPr="00A0470D" w:rsidTr="00A0470D">
        <w:trPr>
          <w:trHeight w:val="1154"/>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w:t>
            </w:r>
          </w:p>
        </w:tc>
        <w:tc>
          <w:tcPr>
            <w:tcW w:w="2977" w:type="dxa"/>
            <w:tcBorders>
              <w:top w:val="nil"/>
              <w:left w:val="nil"/>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Inducción a personal de oficinas desconcentradas del Ministerio de Desarrollo Social (OR MDS N° 1 Y OR MDS N° 2), en materia de funciones, procedimientos, estructura organizacional y otras herramientas de gestión en el marco de la NRM MECIP:2015 adoptada por Resolución MDS N° 300/2018 del 26/10/2018.</w:t>
            </w:r>
          </w:p>
        </w:tc>
        <w:tc>
          <w:tcPr>
            <w:tcW w:w="1276" w:type="dxa"/>
            <w:tcBorders>
              <w:top w:val="nil"/>
              <w:left w:val="nil"/>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N/A</w:t>
            </w:r>
          </w:p>
        </w:tc>
        <w:tc>
          <w:tcPr>
            <w:tcW w:w="2835" w:type="dxa"/>
            <w:tcBorders>
              <w:top w:val="nil"/>
              <w:left w:val="nil"/>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Personal de oficinas desconcentradas del MDS entrenado sobre funciones, procedimientos, estructura organizacional y herramientas de gestión institucional.</w:t>
            </w:r>
          </w:p>
        </w:tc>
        <w:tc>
          <w:tcPr>
            <w:tcW w:w="2094" w:type="dxa"/>
            <w:tcBorders>
              <w:top w:val="single" w:sz="4" w:space="0" w:color="auto"/>
              <w:left w:val="nil"/>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Memorándum de solicitud y convocatoria y registros de  sesiones virtuales.</w:t>
            </w:r>
          </w:p>
        </w:tc>
      </w:tr>
    </w:tbl>
    <w:p w:rsidR="00083EED" w:rsidRDefault="00083EED" w:rsidP="00A17A43">
      <w:pPr>
        <w:ind w:firstLine="708"/>
      </w:pPr>
    </w:p>
    <w:p w:rsidR="00A17A43" w:rsidRDefault="00A17A43" w:rsidP="00A0470D"/>
    <w:p w:rsidR="00083EED" w:rsidRPr="007F640C" w:rsidRDefault="00083EED" w:rsidP="00083EED">
      <w:pPr>
        <w:rPr>
          <w:b/>
          <w:u w:val="single"/>
        </w:rPr>
      </w:pPr>
      <w:r w:rsidRPr="007F640C">
        <w:rPr>
          <w:b/>
          <w:u w:val="single"/>
        </w:rPr>
        <w:t xml:space="preserve">Instancias de </w:t>
      </w:r>
      <w:r w:rsidR="00883397" w:rsidRPr="007F640C">
        <w:rPr>
          <w:b/>
          <w:u w:val="single"/>
        </w:rPr>
        <w:t>Participación</w:t>
      </w:r>
      <w:r w:rsidRPr="007F640C">
        <w:rPr>
          <w:b/>
          <w:u w:val="single"/>
        </w:rPr>
        <w:t xml:space="preserve"> Ciudadana:</w:t>
      </w:r>
    </w:p>
    <w:p w:rsidR="00083EED" w:rsidRPr="007F640C" w:rsidRDefault="00083EED" w:rsidP="00083EED">
      <w:pPr>
        <w:rPr>
          <w:b/>
          <w:u w:val="single"/>
        </w:rPr>
      </w:pPr>
      <w:r w:rsidRPr="007F640C">
        <w:rPr>
          <w:b/>
          <w:u w:val="single"/>
        </w:rPr>
        <w:t>Canales de participación ciudadana existentes.</w:t>
      </w:r>
    </w:p>
    <w:p w:rsidR="00A0470D" w:rsidRDefault="00A0470D" w:rsidP="00083EED"/>
    <w:tbl>
      <w:tblPr>
        <w:tblStyle w:val="Tablaconcuadrcula"/>
        <w:tblW w:w="9398" w:type="dxa"/>
        <w:tblInd w:w="-147" w:type="dxa"/>
        <w:tblLayout w:type="fixed"/>
        <w:tblLook w:val="04A0" w:firstRow="1" w:lastRow="0" w:firstColumn="1" w:lastColumn="0" w:noHBand="0" w:noVBand="1"/>
      </w:tblPr>
      <w:tblGrid>
        <w:gridCol w:w="520"/>
        <w:gridCol w:w="1649"/>
        <w:gridCol w:w="1417"/>
        <w:gridCol w:w="1560"/>
        <w:gridCol w:w="4252"/>
      </w:tblGrid>
      <w:tr w:rsidR="00A0470D" w:rsidRPr="00883397" w:rsidTr="00A0470D">
        <w:trPr>
          <w:trHeight w:val="900"/>
        </w:trPr>
        <w:tc>
          <w:tcPr>
            <w:tcW w:w="520" w:type="dxa"/>
            <w:hideMark/>
          </w:tcPr>
          <w:p w:rsidR="00883397" w:rsidRPr="00883397" w:rsidRDefault="00883397" w:rsidP="00883397">
            <w:r w:rsidRPr="00883397">
              <w:t>N°</w:t>
            </w:r>
          </w:p>
        </w:tc>
        <w:tc>
          <w:tcPr>
            <w:tcW w:w="1649" w:type="dxa"/>
            <w:hideMark/>
          </w:tcPr>
          <w:p w:rsidR="00883397" w:rsidRPr="00883397" w:rsidRDefault="00883397" w:rsidP="00883397">
            <w:r w:rsidRPr="00883397">
              <w:t>Denominación</w:t>
            </w:r>
          </w:p>
        </w:tc>
        <w:tc>
          <w:tcPr>
            <w:tcW w:w="1417" w:type="dxa"/>
            <w:hideMark/>
          </w:tcPr>
          <w:p w:rsidR="00883397" w:rsidRPr="00883397" w:rsidRDefault="00883397" w:rsidP="00883397">
            <w:r w:rsidRPr="00883397">
              <w:t>Descripción</w:t>
            </w:r>
          </w:p>
        </w:tc>
        <w:tc>
          <w:tcPr>
            <w:tcW w:w="1560" w:type="dxa"/>
            <w:hideMark/>
          </w:tcPr>
          <w:p w:rsidR="00883397" w:rsidRPr="00883397" w:rsidRDefault="00883397" w:rsidP="00883397">
            <w:r w:rsidRPr="00883397">
              <w:t>Dependencia Responsable del Canal de Participación</w:t>
            </w:r>
          </w:p>
        </w:tc>
        <w:tc>
          <w:tcPr>
            <w:tcW w:w="4252" w:type="dxa"/>
            <w:hideMark/>
          </w:tcPr>
          <w:p w:rsidR="00883397" w:rsidRPr="00883397" w:rsidRDefault="00883397" w:rsidP="00883397">
            <w:r w:rsidRPr="00883397">
              <w:t>Evidencia (Página Web, Buzón de SQR, Etc.)</w:t>
            </w:r>
          </w:p>
        </w:tc>
      </w:tr>
      <w:tr w:rsidR="00A0470D" w:rsidRPr="00883397" w:rsidTr="00A0470D">
        <w:trPr>
          <w:trHeight w:val="540"/>
        </w:trPr>
        <w:tc>
          <w:tcPr>
            <w:tcW w:w="520" w:type="dxa"/>
            <w:hideMark/>
          </w:tcPr>
          <w:p w:rsidR="00883397" w:rsidRPr="00883397" w:rsidRDefault="00883397" w:rsidP="00883397">
            <w:r w:rsidRPr="00883397">
              <w:t>1</w:t>
            </w:r>
          </w:p>
        </w:tc>
        <w:tc>
          <w:tcPr>
            <w:tcW w:w="1649" w:type="dxa"/>
            <w:hideMark/>
          </w:tcPr>
          <w:p w:rsidR="00883397" w:rsidRPr="00883397" w:rsidRDefault="00883397" w:rsidP="00883397">
            <w:r w:rsidRPr="00883397">
              <w:t>Correo de atención ciudadana</w:t>
            </w:r>
          </w:p>
        </w:tc>
        <w:tc>
          <w:tcPr>
            <w:tcW w:w="1417" w:type="dxa"/>
            <w:hideMark/>
          </w:tcPr>
          <w:p w:rsidR="00883397" w:rsidRPr="00883397" w:rsidRDefault="00883397" w:rsidP="00883397">
            <w:pPr>
              <w:rPr>
                <w:u w:val="single"/>
              </w:rPr>
            </w:pPr>
            <w:hyperlink r:id="rId29" w:history="1">
              <w:r w:rsidRPr="00883397">
                <w:rPr>
                  <w:rStyle w:val="Hipervnculo"/>
                </w:rPr>
                <w:t>atencionciudadana@mds.gov.py</w:t>
              </w:r>
            </w:hyperlink>
          </w:p>
        </w:tc>
        <w:tc>
          <w:tcPr>
            <w:tcW w:w="1560" w:type="dxa"/>
            <w:hideMark/>
          </w:tcPr>
          <w:p w:rsidR="00883397" w:rsidRPr="00883397" w:rsidRDefault="00883397" w:rsidP="00883397">
            <w:r w:rsidRPr="00883397">
              <w:t>Atención Ciudadana</w:t>
            </w:r>
          </w:p>
        </w:tc>
        <w:tc>
          <w:tcPr>
            <w:tcW w:w="4252" w:type="dxa"/>
            <w:hideMark/>
          </w:tcPr>
          <w:p w:rsidR="00883397" w:rsidRPr="00883397" w:rsidRDefault="00883397" w:rsidP="00883397">
            <w:r w:rsidRPr="00883397">
              <w:t> </w:t>
            </w:r>
          </w:p>
        </w:tc>
      </w:tr>
      <w:tr w:rsidR="00A0470D" w:rsidRPr="00883397" w:rsidTr="00A0470D">
        <w:trPr>
          <w:trHeight w:val="900"/>
        </w:trPr>
        <w:tc>
          <w:tcPr>
            <w:tcW w:w="520" w:type="dxa"/>
            <w:hideMark/>
          </w:tcPr>
          <w:p w:rsidR="00883397" w:rsidRPr="00883397" w:rsidRDefault="00883397" w:rsidP="00883397">
            <w:r w:rsidRPr="00883397">
              <w:t>2</w:t>
            </w:r>
          </w:p>
        </w:tc>
        <w:tc>
          <w:tcPr>
            <w:tcW w:w="1649" w:type="dxa"/>
            <w:hideMark/>
          </w:tcPr>
          <w:p w:rsidR="00883397" w:rsidRPr="00883397" w:rsidRDefault="00883397" w:rsidP="00883397">
            <w:r w:rsidRPr="00883397">
              <w:t>Formulario de reclamos, sugerencias y felicitaciones</w:t>
            </w:r>
          </w:p>
        </w:tc>
        <w:tc>
          <w:tcPr>
            <w:tcW w:w="1417" w:type="dxa"/>
            <w:hideMark/>
          </w:tcPr>
          <w:p w:rsidR="00883397" w:rsidRPr="00883397" w:rsidRDefault="00883397" w:rsidP="00883397">
            <w:r w:rsidRPr="00883397">
              <w:t>Formulario disponible en recepción</w:t>
            </w:r>
          </w:p>
        </w:tc>
        <w:tc>
          <w:tcPr>
            <w:tcW w:w="1560" w:type="dxa"/>
            <w:hideMark/>
          </w:tcPr>
          <w:p w:rsidR="00883397" w:rsidRPr="00883397" w:rsidRDefault="00883397" w:rsidP="00883397">
            <w:r w:rsidRPr="00883397">
              <w:t>Atención Ciudadana</w:t>
            </w:r>
          </w:p>
        </w:tc>
        <w:tc>
          <w:tcPr>
            <w:tcW w:w="4252" w:type="dxa"/>
            <w:hideMark/>
          </w:tcPr>
          <w:p w:rsidR="00883397" w:rsidRPr="00883397" w:rsidRDefault="00883397" w:rsidP="00883397">
            <w:r w:rsidRPr="00883397">
              <w:t>Buzón</w:t>
            </w:r>
          </w:p>
        </w:tc>
      </w:tr>
      <w:tr w:rsidR="00A0470D" w:rsidRPr="00883397" w:rsidTr="00A0470D">
        <w:trPr>
          <w:trHeight w:val="570"/>
        </w:trPr>
        <w:tc>
          <w:tcPr>
            <w:tcW w:w="520" w:type="dxa"/>
            <w:hideMark/>
          </w:tcPr>
          <w:p w:rsidR="00883397" w:rsidRPr="00883397" w:rsidRDefault="00883397" w:rsidP="00883397">
            <w:r w:rsidRPr="00883397">
              <w:t>3</w:t>
            </w:r>
          </w:p>
        </w:tc>
        <w:tc>
          <w:tcPr>
            <w:tcW w:w="1649" w:type="dxa"/>
            <w:noWrap/>
            <w:hideMark/>
          </w:tcPr>
          <w:p w:rsidR="00883397" w:rsidRPr="00883397" w:rsidRDefault="00883397" w:rsidP="00883397">
            <w:r w:rsidRPr="00883397">
              <w:t>Redes sociales</w:t>
            </w:r>
          </w:p>
        </w:tc>
        <w:tc>
          <w:tcPr>
            <w:tcW w:w="1417" w:type="dxa"/>
            <w:noWrap/>
            <w:hideMark/>
          </w:tcPr>
          <w:p w:rsidR="00883397" w:rsidRPr="00883397" w:rsidRDefault="00883397" w:rsidP="00883397">
            <w:r w:rsidRPr="00883397">
              <w:t> </w:t>
            </w:r>
          </w:p>
        </w:tc>
        <w:tc>
          <w:tcPr>
            <w:tcW w:w="1560" w:type="dxa"/>
            <w:hideMark/>
          </w:tcPr>
          <w:p w:rsidR="00883397" w:rsidRPr="00883397" w:rsidRDefault="00883397" w:rsidP="00883397">
            <w:r w:rsidRPr="00883397">
              <w:t>Departamento de comunicación</w:t>
            </w:r>
          </w:p>
        </w:tc>
        <w:tc>
          <w:tcPr>
            <w:tcW w:w="4252" w:type="dxa"/>
            <w:hideMark/>
          </w:tcPr>
          <w:p w:rsidR="00883397" w:rsidRPr="00883397" w:rsidRDefault="00883397">
            <w:pPr>
              <w:rPr>
                <w:u w:val="single"/>
              </w:rPr>
            </w:pPr>
            <w:hyperlink r:id="rId30" w:history="1">
              <w:r w:rsidRPr="00883397">
                <w:rPr>
                  <w:rStyle w:val="Hipervnculo"/>
                </w:rPr>
                <w:t>https://www.facebook.com/MDSParaguay</w:t>
              </w:r>
            </w:hyperlink>
          </w:p>
        </w:tc>
      </w:tr>
      <w:tr w:rsidR="00A0470D" w:rsidRPr="00883397" w:rsidTr="00A0470D">
        <w:trPr>
          <w:trHeight w:val="600"/>
        </w:trPr>
        <w:tc>
          <w:tcPr>
            <w:tcW w:w="520" w:type="dxa"/>
            <w:hideMark/>
          </w:tcPr>
          <w:p w:rsidR="00883397" w:rsidRPr="00883397" w:rsidRDefault="00883397">
            <w:pPr>
              <w:rPr>
                <w:u w:val="single"/>
              </w:rPr>
            </w:pPr>
          </w:p>
        </w:tc>
        <w:tc>
          <w:tcPr>
            <w:tcW w:w="1649" w:type="dxa"/>
            <w:noWrap/>
            <w:hideMark/>
          </w:tcPr>
          <w:p w:rsidR="00883397" w:rsidRPr="00883397" w:rsidRDefault="00883397" w:rsidP="00883397"/>
        </w:tc>
        <w:tc>
          <w:tcPr>
            <w:tcW w:w="1417" w:type="dxa"/>
            <w:noWrap/>
            <w:hideMark/>
          </w:tcPr>
          <w:p w:rsidR="00883397" w:rsidRPr="00883397" w:rsidRDefault="00883397" w:rsidP="00883397"/>
        </w:tc>
        <w:tc>
          <w:tcPr>
            <w:tcW w:w="1560" w:type="dxa"/>
            <w:noWrap/>
            <w:hideMark/>
          </w:tcPr>
          <w:p w:rsidR="00883397" w:rsidRPr="00883397" w:rsidRDefault="00883397" w:rsidP="00883397"/>
        </w:tc>
        <w:tc>
          <w:tcPr>
            <w:tcW w:w="4252" w:type="dxa"/>
            <w:hideMark/>
          </w:tcPr>
          <w:p w:rsidR="00883397" w:rsidRPr="00883397" w:rsidRDefault="00883397">
            <w:pPr>
              <w:rPr>
                <w:u w:val="single"/>
              </w:rPr>
            </w:pPr>
            <w:hyperlink r:id="rId31" w:history="1">
              <w:r w:rsidRPr="00883397">
                <w:rPr>
                  <w:rStyle w:val="Hipervnculo"/>
                </w:rPr>
                <w:t>https://www.instagram.com/mdsparaguay/</w:t>
              </w:r>
            </w:hyperlink>
          </w:p>
        </w:tc>
      </w:tr>
      <w:tr w:rsidR="00A0470D" w:rsidRPr="00883397" w:rsidTr="00A0470D">
        <w:trPr>
          <w:trHeight w:val="600"/>
        </w:trPr>
        <w:tc>
          <w:tcPr>
            <w:tcW w:w="520" w:type="dxa"/>
            <w:hideMark/>
          </w:tcPr>
          <w:p w:rsidR="00883397" w:rsidRPr="00883397" w:rsidRDefault="00883397">
            <w:pPr>
              <w:rPr>
                <w:u w:val="single"/>
              </w:rPr>
            </w:pPr>
          </w:p>
        </w:tc>
        <w:tc>
          <w:tcPr>
            <w:tcW w:w="1649" w:type="dxa"/>
            <w:noWrap/>
            <w:hideMark/>
          </w:tcPr>
          <w:p w:rsidR="00883397" w:rsidRPr="00883397" w:rsidRDefault="00883397" w:rsidP="00883397"/>
        </w:tc>
        <w:tc>
          <w:tcPr>
            <w:tcW w:w="1417" w:type="dxa"/>
            <w:noWrap/>
            <w:hideMark/>
          </w:tcPr>
          <w:p w:rsidR="00883397" w:rsidRPr="00883397" w:rsidRDefault="00883397" w:rsidP="00883397"/>
        </w:tc>
        <w:tc>
          <w:tcPr>
            <w:tcW w:w="1560" w:type="dxa"/>
            <w:noWrap/>
            <w:hideMark/>
          </w:tcPr>
          <w:p w:rsidR="00883397" w:rsidRPr="00883397" w:rsidRDefault="00883397" w:rsidP="00883397"/>
        </w:tc>
        <w:tc>
          <w:tcPr>
            <w:tcW w:w="4252" w:type="dxa"/>
            <w:hideMark/>
          </w:tcPr>
          <w:p w:rsidR="00883397" w:rsidRPr="00883397" w:rsidRDefault="00883397">
            <w:pPr>
              <w:rPr>
                <w:u w:val="single"/>
              </w:rPr>
            </w:pPr>
            <w:hyperlink r:id="rId32" w:history="1">
              <w:r w:rsidRPr="00883397">
                <w:rPr>
                  <w:rStyle w:val="Hipervnculo"/>
                </w:rPr>
                <w:t>https://twitter.com/MDSParaguay</w:t>
              </w:r>
            </w:hyperlink>
          </w:p>
        </w:tc>
      </w:tr>
      <w:tr w:rsidR="00A0470D" w:rsidRPr="00883397" w:rsidTr="00A0470D">
        <w:trPr>
          <w:trHeight w:val="300"/>
        </w:trPr>
        <w:tc>
          <w:tcPr>
            <w:tcW w:w="520" w:type="dxa"/>
            <w:hideMark/>
          </w:tcPr>
          <w:p w:rsidR="00883397" w:rsidRPr="00883397" w:rsidRDefault="00883397" w:rsidP="00883397">
            <w:r w:rsidRPr="00883397">
              <w:t>4</w:t>
            </w:r>
          </w:p>
        </w:tc>
        <w:tc>
          <w:tcPr>
            <w:tcW w:w="1649" w:type="dxa"/>
            <w:noWrap/>
            <w:hideMark/>
          </w:tcPr>
          <w:p w:rsidR="00883397" w:rsidRPr="00883397" w:rsidRDefault="00883397" w:rsidP="00883397">
            <w:r w:rsidRPr="00883397">
              <w:t>Whatsapp de atención</w:t>
            </w:r>
          </w:p>
        </w:tc>
        <w:tc>
          <w:tcPr>
            <w:tcW w:w="1417" w:type="dxa"/>
            <w:noWrap/>
            <w:hideMark/>
          </w:tcPr>
          <w:p w:rsidR="00883397" w:rsidRPr="00883397" w:rsidRDefault="00883397" w:rsidP="00883397">
            <w:r w:rsidRPr="00883397">
              <w:t>983.303.312</w:t>
            </w:r>
          </w:p>
        </w:tc>
        <w:tc>
          <w:tcPr>
            <w:tcW w:w="1560" w:type="dxa"/>
            <w:hideMark/>
          </w:tcPr>
          <w:p w:rsidR="00883397" w:rsidRPr="00883397" w:rsidRDefault="00883397" w:rsidP="00883397">
            <w:r w:rsidRPr="00883397">
              <w:t>Atención Ciudadana</w:t>
            </w:r>
          </w:p>
        </w:tc>
        <w:tc>
          <w:tcPr>
            <w:tcW w:w="4252" w:type="dxa"/>
            <w:hideMark/>
          </w:tcPr>
          <w:p w:rsidR="00883397" w:rsidRPr="00883397" w:rsidRDefault="00883397">
            <w:pPr>
              <w:rPr>
                <w:u w:val="single"/>
              </w:rPr>
            </w:pPr>
            <w:hyperlink r:id="rId33" w:history="1">
              <w:r w:rsidRPr="00883397">
                <w:rPr>
                  <w:rStyle w:val="Hipervnculo"/>
                </w:rPr>
                <w:t>https://www.mds.gov.py/</w:t>
              </w:r>
            </w:hyperlink>
          </w:p>
        </w:tc>
      </w:tr>
      <w:tr w:rsidR="00A0470D" w:rsidRPr="00883397" w:rsidTr="00A0470D">
        <w:trPr>
          <w:trHeight w:val="300"/>
        </w:trPr>
        <w:tc>
          <w:tcPr>
            <w:tcW w:w="520" w:type="dxa"/>
            <w:noWrap/>
            <w:hideMark/>
          </w:tcPr>
          <w:p w:rsidR="00883397" w:rsidRPr="00883397" w:rsidRDefault="00883397" w:rsidP="00883397">
            <w:r w:rsidRPr="00883397">
              <w:t>5</w:t>
            </w:r>
          </w:p>
        </w:tc>
        <w:tc>
          <w:tcPr>
            <w:tcW w:w="1649" w:type="dxa"/>
            <w:noWrap/>
            <w:hideMark/>
          </w:tcPr>
          <w:p w:rsidR="00883397" w:rsidRPr="00883397" w:rsidRDefault="00883397" w:rsidP="00883397">
            <w:r w:rsidRPr="00883397">
              <w:t>Línea baja Institucional</w:t>
            </w:r>
          </w:p>
        </w:tc>
        <w:tc>
          <w:tcPr>
            <w:tcW w:w="1417" w:type="dxa"/>
            <w:noWrap/>
            <w:hideMark/>
          </w:tcPr>
          <w:p w:rsidR="00883397" w:rsidRPr="00883397" w:rsidRDefault="00883397" w:rsidP="00883397">
            <w:r w:rsidRPr="00883397">
              <w:t>21.678.000</w:t>
            </w:r>
          </w:p>
        </w:tc>
        <w:tc>
          <w:tcPr>
            <w:tcW w:w="1560" w:type="dxa"/>
            <w:hideMark/>
          </w:tcPr>
          <w:p w:rsidR="00883397" w:rsidRPr="00883397" w:rsidRDefault="00883397" w:rsidP="00883397">
            <w:r w:rsidRPr="00883397">
              <w:t>Atención Ciudadana</w:t>
            </w:r>
          </w:p>
        </w:tc>
        <w:tc>
          <w:tcPr>
            <w:tcW w:w="4252" w:type="dxa"/>
            <w:hideMark/>
          </w:tcPr>
          <w:p w:rsidR="00883397" w:rsidRPr="00883397" w:rsidRDefault="00883397">
            <w:pPr>
              <w:rPr>
                <w:u w:val="single"/>
              </w:rPr>
            </w:pPr>
            <w:hyperlink r:id="rId34" w:history="1">
              <w:r w:rsidRPr="00883397">
                <w:rPr>
                  <w:rStyle w:val="Hipervnculo"/>
                </w:rPr>
                <w:t>https://www.mds.gov.py/</w:t>
              </w:r>
            </w:hyperlink>
          </w:p>
        </w:tc>
      </w:tr>
      <w:tr w:rsidR="00A0470D" w:rsidRPr="00883397" w:rsidTr="00A0470D">
        <w:trPr>
          <w:trHeight w:val="600"/>
        </w:trPr>
        <w:tc>
          <w:tcPr>
            <w:tcW w:w="520" w:type="dxa"/>
            <w:noWrap/>
            <w:hideMark/>
          </w:tcPr>
          <w:p w:rsidR="00883397" w:rsidRPr="00883397" w:rsidRDefault="00883397" w:rsidP="00883397">
            <w:r w:rsidRPr="00883397">
              <w:t>6</w:t>
            </w:r>
          </w:p>
        </w:tc>
        <w:tc>
          <w:tcPr>
            <w:tcW w:w="1649" w:type="dxa"/>
            <w:hideMark/>
          </w:tcPr>
          <w:p w:rsidR="00883397" w:rsidRPr="00883397" w:rsidRDefault="00883397" w:rsidP="00883397">
            <w:r w:rsidRPr="00883397">
              <w:t>Portal de Información Publica</w:t>
            </w:r>
          </w:p>
        </w:tc>
        <w:tc>
          <w:tcPr>
            <w:tcW w:w="1417" w:type="dxa"/>
            <w:hideMark/>
          </w:tcPr>
          <w:p w:rsidR="00883397" w:rsidRPr="00883397" w:rsidRDefault="00883397" w:rsidP="00883397">
            <w:r w:rsidRPr="00883397">
              <w:t>Portal de información Pública</w:t>
            </w:r>
          </w:p>
        </w:tc>
        <w:tc>
          <w:tcPr>
            <w:tcW w:w="1560" w:type="dxa"/>
            <w:hideMark/>
          </w:tcPr>
          <w:p w:rsidR="00883397" w:rsidRPr="00883397" w:rsidRDefault="00883397" w:rsidP="00883397">
            <w:r w:rsidRPr="00883397">
              <w:t>Unidad de Transparencia</w:t>
            </w:r>
          </w:p>
        </w:tc>
        <w:tc>
          <w:tcPr>
            <w:tcW w:w="4252" w:type="dxa"/>
            <w:hideMark/>
          </w:tcPr>
          <w:p w:rsidR="00883397" w:rsidRPr="00883397" w:rsidRDefault="00883397">
            <w:pPr>
              <w:rPr>
                <w:u w:val="single"/>
              </w:rPr>
            </w:pPr>
            <w:hyperlink r:id="rId35" w:history="1">
              <w:r w:rsidRPr="00883397">
                <w:rPr>
                  <w:rStyle w:val="Hipervnculo"/>
                </w:rPr>
                <w:t>https://informacionpublica.paraguay.gov.py/portal/</w:t>
              </w:r>
            </w:hyperlink>
          </w:p>
        </w:tc>
      </w:tr>
      <w:tr w:rsidR="00A0470D" w:rsidRPr="00883397" w:rsidTr="00A0470D">
        <w:trPr>
          <w:trHeight w:val="900"/>
        </w:trPr>
        <w:tc>
          <w:tcPr>
            <w:tcW w:w="520" w:type="dxa"/>
            <w:noWrap/>
            <w:hideMark/>
          </w:tcPr>
          <w:p w:rsidR="00883397" w:rsidRPr="00883397" w:rsidRDefault="00883397" w:rsidP="00883397">
            <w:r w:rsidRPr="00883397">
              <w:t>7</w:t>
            </w:r>
          </w:p>
        </w:tc>
        <w:tc>
          <w:tcPr>
            <w:tcW w:w="1649" w:type="dxa"/>
            <w:hideMark/>
          </w:tcPr>
          <w:p w:rsidR="00883397" w:rsidRPr="00883397" w:rsidRDefault="00883397" w:rsidP="00883397">
            <w:r w:rsidRPr="00883397">
              <w:t xml:space="preserve">Denuncias Anticorrupción </w:t>
            </w:r>
          </w:p>
        </w:tc>
        <w:tc>
          <w:tcPr>
            <w:tcW w:w="1417" w:type="dxa"/>
            <w:noWrap/>
            <w:hideMark/>
          </w:tcPr>
          <w:p w:rsidR="00883397" w:rsidRPr="00883397" w:rsidRDefault="00883397" w:rsidP="00883397">
            <w:r w:rsidRPr="00883397">
              <w:t>Portal de la SENAC</w:t>
            </w:r>
          </w:p>
        </w:tc>
        <w:tc>
          <w:tcPr>
            <w:tcW w:w="1560" w:type="dxa"/>
            <w:hideMark/>
          </w:tcPr>
          <w:p w:rsidR="00883397" w:rsidRPr="00883397" w:rsidRDefault="00883397" w:rsidP="00883397">
            <w:r w:rsidRPr="00883397">
              <w:t>Unidad de Transparencia / SENAC</w:t>
            </w:r>
          </w:p>
        </w:tc>
        <w:tc>
          <w:tcPr>
            <w:tcW w:w="4252" w:type="dxa"/>
            <w:hideMark/>
          </w:tcPr>
          <w:p w:rsidR="00883397" w:rsidRPr="00883397" w:rsidRDefault="00883397">
            <w:pPr>
              <w:rPr>
                <w:u w:val="single"/>
              </w:rPr>
            </w:pPr>
            <w:hyperlink r:id="rId36" w:anchor="!/buscar_informacion#busqueda" w:history="1">
              <w:r w:rsidRPr="00883397">
                <w:rPr>
                  <w:rStyle w:val="Hipervnculo"/>
                </w:rPr>
                <w:t>https://informacionpublica.paraguay.gov.py/portal/#!/buscar_informacion#busqueda</w:t>
              </w:r>
            </w:hyperlink>
          </w:p>
        </w:tc>
      </w:tr>
    </w:tbl>
    <w:p w:rsidR="00083EED" w:rsidRDefault="00083EED" w:rsidP="00083EED"/>
    <w:p w:rsidR="00A0470D" w:rsidRDefault="00A0470D" w:rsidP="00083EED"/>
    <w:p w:rsidR="00A0470D" w:rsidRDefault="00A0470D" w:rsidP="00083EED"/>
    <w:p w:rsidR="00A0470D" w:rsidRDefault="00A0470D" w:rsidP="00083EED"/>
    <w:p w:rsidR="00A0470D" w:rsidRDefault="00A0470D" w:rsidP="00083EED"/>
    <w:p w:rsidR="00A0470D" w:rsidRDefault="00A0470D" w:rsidP="00083EED"/>
    <w:p w:rsidR="00A0470D" w:rsidRDefault="00A0470D" w:rsidP="00083EED"/>
    <w:p w:rsidR="00A0470D" w:rsidRDefault="00A0470D" w:rsidP="00083EED"/>
    <w:p w:rsidR="00A0470D" w:rsidRDefault="00A0470D" w:rsidP="00083EED"/>
    <w:p w:rsidR="00A0470D" w:rsidRDefault="00A0470D" w:rsidP="00083EED"/>
    <w:p w:rsidR="00A0470D" w:rsidRDefault="00A0470D" w:rsidP="00083EED"/>
    <w:p w:rsidR="00A0470D" w:rsidRPr="007F640C" w:rsidRDefault="00A0470D" w:rsidP="00083EED">
      <w:pPr>
        <w:rPr>
          <w:b/>
          <w:u w:val="single"/>
        </w:rPr>
      </w:pPr>
      <w:r w:rsidRPr="007F640C">
        <w:rPr>
          <w:b/>
          <w:u w:val="single"/>
        </w:rPr>
        <w:t>Aportes y mejoras resultantes de la participación ciudadana</w:t>
      </w:r>
    </w:p>
    <w:tbl>
      <w:tblPr>
        <w:tblW w:w="9413" w:type="dxa"/>
        <w:tblCellMar>
          <w:left w:w="70" w:type="dxa"/>
          <w:right w:w="70" w:type="dxa"/>
        </w:tblCellMar>
        <w:tblLook w:val="04A0" w:firstRow="1" w:lastRow="0" w:firstColumn="1" w:lastColumn="0" w:noHBand="0" w:noVBand="1"/>
      </w:tblPr>
      <w:tblGrid>
        <w:gridCol w:w="1597"/>
        <w:gridCol w:w="2425"/>
        <w:gridCol w:w="1849"/>
        <w:gridCol w:w="1929"/>
        <w:gridCol w:w="1613"/>
      </w:tblGrid>
      <w:tr w:rsidR="00A0470D" w:rsidRPr="00A0470D" w:rsidTr="00A0470D">
        <w:trPr>
          <w:trHeight w:val="447"/>
        </w:trPr>
        <w:tc>
          <w:tcPr>
            <w:tcW w:w="1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Propuesta de Mejora</w:t>
            </w:r>
          </w:p>
        </w:tc>
        <w:tc>
          <w:tcPr>
            <w:tcW w:w="2637" w:type="dxa"/>
            <w:tcBorders>
              <w:top w:val="single" w:sz="4" w:space="0" w:color="auto"/>
              <w:left w:val="nil"/>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Canal Utilizado</w:t>
            </w:r>
          </w:p>
        </w:tc>
        <w:tc>
          <w:tcPr>
            <w:tcW w:w="1906" w:type="dxa"/>
            <w:tcBorders>
              <w:top w:val="single" w:sz="4" w:space="0" w:color="auto"/>
              <w:left w:val="nil"/>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Acción o Medida tomada por OEE</w:t>
            </w: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Evidencia</w:t>
            </w:r>
          </w:p>
        </w:tc>
        <w:tc>
          <w:tcPr>
            <w:tcW w:w="1613" w:type="dxa"/>
            <w:tcBorders>
              <w:top w:val="single" w:sz="4" w:space="0" w:color="auto"/>
              <w:left w:val="nil"/>
              <w:bottom w:val="single" w:sz="4" w:space="0" w:color="auto"/>
              <w:right w:val="single" w:sz="4" w:space="0" w:color="auto"/>
            </w:tcBorders>
            <w:shd w:val="clear" w:color="auto" w:fill="auto"/>
            <w:noWrap/>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Observaciones</w:t>
            </w:r>
          </w:p>
        </w:tc>
      </w:tr>
      <w:tr w:rsidR="00A0470D" w:rsidRPr="00A0470D" w:rsidTr="00A0470D">
        <w:trPr>
          <w:trHeight w:val="4632"/>
        </w:trPr>
        <w:tc>
          <w:tcPr>
            <w:tcW w:w="1328" w:type="dxa"/>
            <w:tcBorders>
              <w:top w:val="nil"/>
              <w:left w:val="single" w:sz="4" w:space="0" w:color="auto"/>
              <w:bottom w:val="single" w:sz="4" w:space="0" w:color="auto"/>
              <w:right w:val="single" w:sz="4" w:space="0" w:color="auto"/>
            </w:tcBorders>
            <w:shd w:val="clear" w:color="auto" w:fill="auto"/>
            <w:hideMark/>
          </w:tcPr>
          <w:p w:rsidR="00A0470D" w:rsidRPr="00A0470D" w:rsidRDefault="00A0470D" w:rsidP="00A0470D">
            <w:pPr>
              <w:spacing w:after="0" w:line="240" w:lineRule="auto"/>
              <w:rPr>
                <w:rFonts w:ascii="Calibri" w:eastAsia="Times New Roman" w:hAnsi="Calibri" w:cs="Calibri"/>
                <w:lang w:eastAsia="es-ES"/>
              </w:rPr>
            </w:pPr>
            <w:r w:rsidRPr="00A0470D">
              <w:rPr>
                <w:rFonts w:ascii="Calibri" w:eastAsia="Times New Roman" w:hAnsi="Calibri" w:cs="Calibri"/>
                <w:lang w:eastAsia="es-ES"/>
              </w:rPr>
              <w:t xml:space="preserve">Mejora continua de implementación transparente y socialmente responsable de Tekoporã y mejoramiento de la calidad de vida de la población en situación de pobreza y vulnerabilidad. </w:t>
            </w:r>
          </w:p>
        </w:tc>
        <w:tc>
          <w:tcPr>
            <w:tcW w:w="2637" w:type="dxa"/>
            <w:tcBorders>
              <w:top w:val="nil"/>
              <w:left w:val="nil"/>
              <w:bottom w:val="single" w:sz="4" w:space="0" w:color="auto"/>
              <w:right w:val="single" w:sz="4" w:space="0" w:color="auto"/>
            </w:tcBorders>
            <w:shd w:val="clear" w:color="auto" w:fill="auto"/>
            <w:hideMark/>
          </w:tcPr>
          <w:p w:rsidR="00A0470D" w:rsidRPr="00A0470D" w:rsidRDefault="00A0470D" w:rsidP="00A0470D">
            <w:pPr>
              <w:spacing w:after="0" w:line="240" w:lineRule="auto"/>
              <w:rPr>
                <w:rFonts w:ascii="Calibri" w:eastAsia="Times New Roman" w:hAnsi="Calibri" w:cs="Calibri"/>
                <w:color w:val="000000"/>
                <w:lang w:eastAsia="es-ES"/>
              </w:rPr>
            </w:pPr>
            <w:r w:rsidRPr="00A0470D">
              <w:rPr>
                <w:rFonts w:ascii="Calibri" w:eastAsia="Times New Roman" w:hAnsi="Calibri" w:cs="Calibri"/>
                <w:color w:val="000000"/>
                <w:lang w:eastAsia="es-ES"/>
              </w:rPr>
              <w:t>Proyecto de Auditoría Social del Programa Tekoporã (Calificaciones a Tekoporã y servicios de salud y educación por las familias participantes.</w:t>
            </w:r>
          </w:p>
        </w:tc>
        <w:tc>
          <w:tcPr>
            <w:tcW w:w="1906" w:type="dxa"/>
            <w:tcBorders>
              <w:top w:val="nil"/>
              <w:left w:val="nil"/>
              <w:bottom w:val="single" w:sz="4" w:space="0" w:color="auto"/>
              <w:right w:val="single" w:sz="4" w:space="0" w:color="auto"/>
            </w:tcBorders>
            <w:shd w:val="clear" w:color="auto" w:fill="auto"/>
            <w:hideMark/>
          </w:tcPr>
          <w:p w:rsidR="00A0470D" w:rsidRPr="00A0470D" w:rsidRDefault="00A0470D" w:rsidP="00A0470D">
            <w:pPr>
              <w:spacing w:after="0" w:line="240" w:lineRule="auto"/>
              <w:rPr>
                <w:rFonts w:ascii="Calibri" w:eastAsia="Times New Roman" w:hAnsi="Calibri" w:cs="Calibri"/>
                <w:color w:val="000000"/>
                <w:lang w:eastAsia="es-ES"/>
              </w:rPr>
            </w:pPr>
            <w:r w:rsidRPr="00A0470D">
              <w:rPr>
                <w:rFonts w:ascii="Calibri" w:eastAsia="Times New Roman" w:hAnsi="Calibri" w:cs="Calibri"/>
                <w:color w:val="000000"/>
                <w:lang w:eastAsia="es-ES"/>
              </w:rPr>
              <w:t xml:space="preserve">Implementación de planes de mejora continua del Programa Tekoporã y los servicios de salud y educación. </w:t>
            </w:r>
          </w:p>
        </w:tc>
        <w:tc>
          <w:tcPr>
            <w:tcW w:w="1929" w:type="dxa"/>
            <w:tcBorders>
              <w:top w:val="nil"/>
              <w:left w:val="nil"/>
              <w:bottom w:val="single" w:sz="4" w:space="0" w:color="auto"/>
              <w:right w:val="single" w:sz="4" w:space="0" w:color="auto"/>
            </w:tcBorders>
            <w:shd w:val="clear" w:color="auto" w:fill="auto"/>
            <w:hideMark/>
          </w:tcPr>
          <w:p w:rsidR="00A0470D" w:rsidRPr="00A0470D" w:rsidRDefault="00A0470D" w:rsidP="00A0470D">
            <w:pPr>
              <w:spacing w:after="0" w:line="240" w:lineRule="auto"/>
              <w:rPr>
                <w:rFonts w:ascii="Calibri" w:eastAsia="Times New Roman" w:hAnsi="Calibri" w:cs="Calibri"/>
                <w:color w:val="000000"/>
                <w:lang w:eastAsia="es-ES"/>
              </w:rPr>
            </w:pPr>
            <w:r w:rsidRPr="00A0470D">
              <w:rPr>
                <w:rFonts w:ascii="Calibri" w:eastAsia="Times New Roman" w:hAnsi="Calibri" w:cs="Calibri"/>
                <w:color w:val="000000"/>
                <w:lang w:eastAsia="es-ES"/>
              </w:rPr>
              <w:t xml:space="preserve">1) Libreta de Calificación Ciudadana. Años 2016, 2018 y 2019.                                     2) Reporte Comunitario.                        3) Tablero de Monitoreo de Mejora Continua.  </w:t>
            </w:r>
          </w:p>
        </w:tc>
        <w:tc>
          <w:tcPr>
            <w:tcW w:w="1613" w:type="dxa"/>
            <w:tcBorders>
              <w:top w:val="nil"/>
              <w:left w:val="nil"/>
              <w:bottom w:val="single" w:sz="4" w:space="0" w:color="auto"/>
              <w:right w:val="single" w:sz="4" w:space="0" w:color="auto"/>
            </w:tcBorders>
            <w:shd w:val="clear" w:color="auto" w:fill="auto"/>
            <w:hideMark/>
          </w:tcPr>
          <w:p w:rsidR="00A0470D" w:rsidRPr="00A0470D" w:rsidRDefault="00A0470D" w:rsidP="00A0470D">
            <w:pPr>
              <w:spacing w:after="0" w:line="240" w:lineRule="auto"/>
              <w:rPr>
                <w:rFonts w:ascii="Calibri" w:eastAsia="Times New Roman" w:hAnsi="Calibri" w:cs="Calibri"/>
                <w:color w:val="000000"/>
                <w:lang w:eastAsia="es-ES"/>
              </w:rPr>
            </w:pPr>
            <w:r w:rsidRPr="00A0470D">
              <w:rPr>
                <w:rFonts w:ascii="Calibri" w:eastAsia="Times New Roman" w:hAnsi="Calibri" w:cs="Calibri"/>
                <w:color w:val="000000"/>
                <w:lang w:eastAsia="es-ES"/>
              </w:rPr>
              <w:t> </w:t>
            </w:r>
          </w:p>
        </w:tc>
      </w:tr>
      <w:tr w:rsidR="00A0470D" w:rsidRPr="00A0470D" w:rsidTr="00A0470D">
        <w:trPr>
          <w:trHeight w:val="3948"/>
        </w:trPr>
        <w:tc>
          <w:tcPr>
            <w:tcW w:w="1328" w:type="dxa"/>
            <w:tcBorders>
              <w:top w:val="nil"/>
              <w:left w:val="single" w:sz="4" w:space="0" w:color="auto"/>
              <w:bottom w:val="single" w:sz="4" w:space="0" w:color="auto"/>
              <w:right w:val="single" w:sz="4" w:space="0" w:color="auto"/>
            </w:tcBorders>
            <w:shd w:val="clear" w:color="auto" w:fill="auto"/>
            <w:hideMark/>
          </w:tcPr>
          <w:p w:rsidR="00A0470D" w:rsidRPr="00A0470D" w:rsidRDefault="00A0470D" w:rsidP="00A0470D">
            <w:pPr>
              <w:spacing w:after="0" w:line="240" w:lineRule="auto"/>
              <w:rPr>
                <w:rFonts w:ascii="Calibri" w:eastAsia="Times New Roman" w:hAnsi="Calibri" w:cs="Calibri"/>
                <w:color w:val="000000"/>
                <w:lang w:eastAsia="es-ES"/>
              </w:rPr>
            </w:pPr>
            <w:r w:rsidRPr="00A0470D">
              <w:rPr>
                <w:rFonts w:ascii="Calibri" w:eastAsia="Times New Roman" w:hAnsi="Calibri" w:cs="Calibri"/>
                <w:color w:val="000000"/>
                <w:lang w:eastAsia="es-ES"/>
              </w:rPr>
              <w:t>Instalación de un espacio de diálogo con organizaciones campesinas, indígenas y populares para dar atención a necesidades y demandas sociales.</w:t>
            </w:r>
          </w:p>
        </w:tc>
        <w:tc>
          <w:tcPr>
            <w:tcW w:w="2637" w:type="dxa"/>
            <w:tcBorders>
              <w:top w:val="nil"/>
              <w:left w:val="nil"/>
              <w:bottom w:val="single" w:sz="4" w:space="0" w:color="auto"/>
              <w:right w:val="single" w:sz="4" w:space="0" w:color="auto"/>
            </w:tcBorders>
            <w:shd w:val="clear" w:color="auto" w:fill="auto"/>
            <w:hideMark/>
          </w:tcPr>
          <w:p w:rsidR="00A0470D" w:rsidRPr="00A0470D" w:rsidRDefault="00A0470D" w:rsidP="00A0470D">
            <w:pPr>
              <w:spacing w:after="0" w:line="240" w:lineRule="auto"/>
              <w:rPr>
                <w:rFonts w:ascii="Calibri" w:eastAsia="Times New Roman" w:hAnsi="Calibri" w:cs="Calibri"/>
                <w:color w:val="000000"/>
                <w:lang w:eastAsia="es-ES"/>
              </w:rPr>
            </w:pPr>
            <w:r w:rsidRPr="00A0470D">
              <w:rPr>
                <w:rFonts w:ascii="Calibri" w:eastAsia="Times New Roman" w:hAnsi="Calibri" w:cs="Calibri"/>
                <w:color w:val="000000"/>
                <w:lang w:eastAsia="es-ES"/>
              </w:rPr>
              <w:t xml:space="preserve">Encuentros de Organizaciones Campesinas y el Gobierno Nacional realizados con el objetivo de priorizar demandas sociales a fin de construir una Política Pública Nacional. </w:t>
            </w:r>
          </w:p>
        </w:tc>
        <w:tc>
          <w:tcPr>
            <w:tcW w:w="1906" w:type="dxa"/>
            <w:tcBorders>
              <w:top w:val="nil"/>
              <w:left w:val="nil"/>
              <w:bottom w:val="single" w:sz="4" w:space="0" w:color="auto"/>
              <w:right w:val="single" w:sz="4" w:space="0" w:color="auto"/>
            </w:tcBorders>
            <w:shd w:val="clear" w:color="auto" w:fill="auto"/>
            <w:hideMark/>
          </w:tcPr>
          <w:p w:rsidR="00A0470D" w:rsidRPr="00A0470D" w:rsidRDefault="00A0470D" w:rsidP="00A0470D">
            <w:pPr>
              <w:spacing w:after="0" w:line="240" w:lineRule="auto"/>
              <w:rPr>
                <w:rFonts w:ascii="Calibri" w:eastAsia="Times New Roman" w:hAnsi="Calibri" w:cs="Calibri"/>
                <w:color w:val="000000"/>
                <w:lang w:eastAsia="es-ES"/>
              </w:rPr>
            </w:pPr>
            <w:r w:rsidRPr="00A0470D">
              <w:rPr>
                <w:rFonts w:ascii="Calibri" w:eastAsia="Times New Roman" w:hAnsi="Calibri" w:cs="Calibri"/>
                <w:color w:val="000000"/>
                <w:lang w:eastAsia="es-ES"/>
              </w:rPr>
              <w:t>Creación de la Mesa de Articulación con las distintas instituciones del Estado, a fin de dar respuestas a las necesidades de las organizaciones campesinas, indígenas y populares.</w:t>
            </w:r>
          </w:p>
        </w:tc>
        <w:tc>
          <w:tcPr>
            <w:tcW w:w="1929" w:type="dxa"/>
            <w:tcBorders>
              <w:top w:val="nil"/>
              <w:left w:val="nil"/>
              <w:bottom w:val="single" w:sz="4" w:space="0" w:color="auto"/>
              <w:right w:val="single" w:sz="4" w:space="0" w:color="auto"/>
            </w:tcBorders>
            <w:shd w:val="clear" w:color="auto" w:fill="auto"/>
            <w:noWrap/>
            <w:hideMark/>
          </w:tcPr>
          <w:p w:rsidR="00A0470D" w:rsidRPr="00A0470D" w:rsidRDefault="00A0470D" w:rsidP="00A0470D">
            <w:pPr>
              <w:spacing w:after="0" w:line="240" w:lineRule="auto"/>
              <w:rPr>
                <w:rFonts w:ascii="Calibri" w:eastAsia="Times New Roman" w:hAnsi="Calibri" w:cs="Calibri"/>
                <w:color w:val="000000"/>
                <w:lang w:eastAsia="es-ES"/>
              </w:rPr>
            </w:pPr>
            <w:r w:rsidRPr="00A0470D">
              <w:rPr>
                <w:rFonts w:ascii="Calibri" w:eastAsia="Times New Roman" w:hAnsi="Calibri" w:cs="Calibri"/>
                <w:color w:val="000000"/>
                <w:lang w:eastAsia="es-ES"/>
              </w:rPr>
              <w:t>Informes</w:t>
            </w:r>
          </w:p>
        </w:tc>
        <w:tc>
          <w:tcPr>
            <w:tcW w:w="1613" w:type="dxa"/>
            <w:tcBorders>
              <w:top w:val="nil"/>
              <w:left w:val="nil"/>
              <w:bottom w:val="single" w:sz="4" w:space="0" w:color="auto"/>
              <w:right w:val="single" w:sz="4" w:space="0" w:color="auto"/>
            </w:tcBorders>
            <w:shd w:val="clear" w:color="auto" w:fill="auto"/>
            <w:hideMark/>
          </w:tcPr>
          <w:p w:rsidR="00A0470D" w:rsidRPr="00A0470D" w:rsidRDefault="00A0470D" w:rsidP="00A0470D">
            <w:pPr>
              <w:spacing w:after="0" w:line="240" w:lineRule="auto"/>
              <w:rPr>
                <w:rFonts w:ascii="Calibri" w:eastAsia="Times New Roman" w:hAnsi="Calibri" w:cs="Calibri"/>
                <w:color w:val="000000"/>
                <w:lang w:eastAsia="es-ES"/>
              </w:rPr>
            </w:pPr>
            <w:r w:rsidRPr="00A0470D">
              <w:rPr>
                <w:rFonts w:ascii="Calibri" w:eastAsia="Times New Roman" w:hAnsi="Calibri" w:cs="Calibri"/>
                <w:color w:val="000000"/>
                <w:lang w:eastAsia="es-ES"/>
              </w:rPr>
              <w:t xml:space="preserve">Se plantea la creación del Centro Local de Atención Social (CLAS) como estrategia para dar respuesta más oportuna a las demandas sociales en territorio. </w:t>
            </w:r>
          </w:p>
        </w:tc>
      </w:tr>
    </w:tbl>
    <w:p w:rsidR="00A0470D" w:rsidRDefault="00A0470D" w:rsidP="00083EED"/>
    <w:p w:rsidR="00A0470D" w:rsidRDefault="00A0470D" w:rsidP="00083EED"/>
    <w:p w:rsidR="00A0470D" w:rsidRDefault="00A0470D" w:rsidP="00083EED"/>
    <w:p w:rsidR="00A0470D" w:rsidRDefault="00A0470D" w:rsidP="00083EED"/>
    <w:p w:rsidR="00A0470D" w:rsidRDefault="00A0470D" w:rsidP="00083EED"/>
    <w:p w:rsidR="00A0470D" w:rsidRDefault="00A0470D" w:rsidP="00083EED"/>
    <w:p w:rsidR="00A0470D" w:rsidRDefault="00A0470D" w:rsidP="00083EED"/>
    <w:p w:rsidR="00A0470D" w:rsidRDefault="00A0470D" w:rsidP="00083EED"/>
    <w:p w:rsidR="00A0470D" w:rsidRDefault="00A0470D" w:rsidP="00083EED"/>
    <w:p w:rsidR="00083EED" w:rsidRPr="007F640C" w:rsidRDefault="00883397" w:rsidP="00883397">
      <w:pPr>
        <w:rPr>
          <w:b/>
          <w:u w:val="single"/>
        </w:rPr>
      </w:pPr>
      <w:r w:rsidRPr="007F640C">
        <w:rPr>
          <w:b/>
          <w:u w:val="single"/>
        </w:rPr>
        <w:t>Control Interno y Externo:</w:t>
      </w:r>
    </w:p>
    <w:p w:rsidR="00883397" w:rsidRPr="007F640C" w:rsidRDefault="00883397" w:rsidP="00883397">
      <w:pPr>
        <w:rPr>
          <w:b/>
          <w:u w:val="single"/>
        </w:rPr>
      </w:pPr>
      <w:r w:rsidRPr="007F640C">
        <w:rPr>
          <w:b/>
          <w:u w:val="single"/>
        </w:rPr>
        <w:t>Informes de Auditorías Internas.</w:t>
      </w:r>
    </w:p>
    <w:tbl>
      <w:tblPr>
        <w:tblW w:w="10743" w:type="dxa"/>
        <w:tblInd w:w="-856" w:type="dxa"/>
        <w:tblCellMar>
          <w:left w:w="70" w:type="dxa"/>
          <w:right w:w="70" w:type="dxa"/>
        </w:tblCellMar>
        <w:tblLook w:val="04A0" w:firstRow="1" w:lastRow="0" w:firstColumn="1" w:lastColumn="0" w:noHBand="0" w:noVBand="1"/>
      </w:tblPr>
      <w:tblGrid>
        <w:gridCol w:w="1418"/>
        <w:gridCol w:w="3060"/>
        <w:gridCol w:w="6265"/>
      </w:tblGrid>
      <w:tr w:rsidR="00A0470D" w:rsidRPr="00A0470D" w:rsidTr="00A0470D">
        <w:trPr>
          <w:trHeight w:val="20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70D" w:rsidRPr="00A0470D" w:rsidRDefault="00A0470D" w:rsidP="00A0470D">
            <w:pPr>
              <w:spacing w:after="0" w:line="240" w:lineRule="auto"/>
              <w:rPr>
                <w:rFonts w:ascii="Calibri" w:eastAsia="Times New Roman" w:hAnsi="Calibri" w:cs="Calibri"/>
                <w:color w:val="000000"/>
                <w:lang w:eastAsia="es-ES"/>
              </w:rPr>
            </w:pPr>
            <w:r w:rsidRPr="00A0470D">
              <w:rPr>
                <w:rFonts w:ascii="Calibri" w:eastAsia="Times New Roman" w:hAnsi="Calibri" w:cs="Calibri"/>
                <w:color w:val="000000"/>
                <w:lang w:eastAsia="es-ES"/>
              </w:rPr>
              <w:t>Auditorias Financieras</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rsidR="00A0470D" w:rsidRPr="00A0470D" w:rsidRDefault="00A0470D" w:rsidP="00A0470D">
            <w:pPr>
              <w:spacing w:after="0" w:line="240" w:lineRule="auto"/>
              <w:rPr>
                <w:rFonts w:ascii="Calibri" w:eastAsia="Times New Roman" w:hAnsi="Calibri" w:cs="Calibri"/>
                <w:color w:val="000000"/>
                <w:lang w:eastAsia="es-ES"/>
              </w:rPr>
            </w:pPr>
            <w:r w:rsidRPr="00A0470D">
              <w:rPr>
                <w:rFonts w:ascii="Calibri" w:eastAsia="Times New Roman" w:hAnsi="Calibri" w:cs="Calibri"/>
                <w:color w:val="000000"/>
                <w:lang w:eastAsia="es-ES"/>
              </w:rPr>
              <w:t> </w:t>
            </w:r>
          </w:p>
        </w:tc>
        <w:tc>
          <w:tcPr>
            <w:tcW w:w="6265" w:type="dxa"/>
            <w:tcBorders>
              <w:top w:val="single" w:sz="4" w:space="0" w:color="auto"/>
              <w:left w:val="nil"/>
              <w:bottom w:val="single" w:sz="4" w:space="0" w:color="auto"/>
              <w:right w:val="single" w:sz="4" w:space="0" w:color="auto"/>
            </w:tcBorders>
            <w:shd w:val="clear" w:color="auto" w:fill="auto"/>
            <w:noWrap/>
            <w:vAlign w:val="center"/>
            <w:hideMark/>
          </w:tcPr>
          <w:p w:rsidR="00A0470D" w:rsidRPr="00A0470D" w:rsidRDefault="00A0470D" w:rsidP="00A0470D">
            <w:pPr>
              <w:spacing w:after="0" w:line="240" w:lineRule="auto"/>
              <w:rPr>
                <w:rFonts w:ascii="Calibri" w:eastAsia="Times New Roman" w:hAnsi="Calibri" w:cs="Calibri"/>
                <w:color w:val="000000"/>
                <w:lang w:eastAsia="es-ES"/>
              </w:rPr>
            </w:pPr>
            <w:r w:rsidRPr="00A0470D">
              <w:rPr>
                <w:rFonts w:ascii="Calibri" w:eastAsia="Times New Roman" w:hAnsi="Calibri" w:cs="Calibri"/>
                <w:color w:val="000000"/>
                <w:lang w:eastAsia="es-ES"/>
              </w:rPr>
              <w:t> </w:t>
            </w:r>
          </w:p>
        </w:tc>
      </w:tr>
      <w:tr w:rsidR="00A0470D" w:rsidRPr="00A0470D" w:rsidTr="00A0470D">
        <w:trPr>
          <w:trHeight w:val="359"/>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A0470D" w:rsidRPr="00A0470D" w:rsidRDefault="00A0470D" w:rsidP="00A0470D">
            <w:pPr>
              <w:spacing w:after="0" w:line="240" w:lineRule="auto"/>
              <w:rPr>
                <w:rFonts w:ascii="Calibri" w:eastAsia="Times New Roman" w:hAnsi="Calibri" w:cs="Calibri"/>
                <w:color w:val="000000"/>
                <w:lang w:eastAsia="es-ES"/>
              </w:rPr>
            </w:pPr>
            <w:r w:rsidRPr="00A0470D">
              <w:rPr>
                <w:rFonts w:ascii="Calibri" w:eastAsia="Times New Roman" w:hAnsi="Calibri" w:cs="Calibri"/>
                <w:color w:val="000000"/>
                <w:lang w:eastAsia="es-ES"/>
              </w:rPr>
              <w:t>Nro. de Informe</w:t>
            </w:r>
          </w:p>
        </w:tc>
        <w:tc>
          <w:tcPr>
            <w:tcW w:w="3060" w:type="dxa"/>
            <w:tcBorders>
              <w:top w:val="nil"/>
              <w:left w:val="nil"/>
              <w:bottom w:val="single" w:sz="4" w:space="0" w:color="auto"/>
              <w:right w:val="single" w:sz="4" w:space="0" w:color="auto"/>
            </w:tcBorders>
            <w:shd w:val="clear" w:color="auto" w:fill="auto"/>
            <w:noWrap/>
            <w:vAlign w:val="center"/>
            <w:hideMark/>
          </w:tcPr>
          <w:p w:rsidR="00A0470D" w:rsidRPr="00A0470D" w:rsidRDefault="00A0470D" w:rsidP="00A0470D">
            <w:pPr>
              <w:spacing w:after="0" w:line="240" w:lineRule="auto"/>
              <w:rPr>
                <w:rFonts w:ascii="Calibri" w:eastAsia="Times New Roman" w:hAnsi="Calibri" w:cs="Calibri"/>
                <w:color w:val="000000"/>
                <w:lang w:eastAsia="es-ES"/>
              </w:rPr>
            </w:pPr>
            <w:r w:rsidRPr="00A0470D">
              <w:rPr>
                <w:rFonts w:ascii="Calibri" w:eastAsia="Times New Roman" w:hAnsi="Calibri" w:cs="Calibri"/>
                <w:color w:val="000000"/>
                <w:lang w:eastAsia="es-ES"/>
              </w:rPr>
              <w:t>Descripción</w:t>
            </w:r>
          </w:p>
        </w:tc>
        <w:tc>
          <w:tcPr>
            <w:tcW w:w="6265" w:type="dxa"/>
            <w:tcBorders>
              <w:top w:val="nil"/>
              <w:left w:val="nil"/>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jc w:val="center"/>
              <w:rPr>
                <w:rFonts w:ascii="Calibri" w:eastAsia="Times New Roman" w:hAnsi="Calibri" w:cs="Calibri"/>
                <w:color w:val="000000"/>
                <w:lang w:eastAsia="es-ES"/>
              </w:rPr>
            </w:pPr>
            <w:r w:rsidRPr="00A0470D">
              <w:rPr>
                <w:rFonts w:ascii="Calibri" w:eastAsia="Times New Roman" w:hAnsi="Calibri" w:cs="Calibri"/>
                <w:color w:val="000000"/>
                <w:lang w:eastAsia="es-ES"/>
              </w:rPr>
              <w:t>Evidencia (Enlace Ley 5282/14)</w:t>
            </w:r>
          </w:p>
        </w:tc>
      </w:tr>
      <w:tr w:rsidR="00A0470D" w:rsidRPr="00A0470D" w:rsidTr="00AC7DBF">
        <w:trPr>
          <w:trHeight w:val="6766"/>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rPr>
                <w:rFonts w:ascii="Calibri" w:eastAsia="Times New Roman" w:hAnsi="Calibri" w:cs="Calibri"/>
                <w:color w:val="000000"/>
                <w:lang w:eastAsia="es-ES"/>
              </w:rPr>
            </w:pPr>
            <w:r w:rsidRPr="00A0470D">
              <w:rPr>
                <w:rFonts w:ascii="Calibri" w:eastAsia="Times New Roman" w:hAnsi="Calibri" w:cs="Calibri"/>
                <w:color w:val="000000"/>
                <w:lang w:eastAsia="es-ES"/>
              </w:rPr>
              <w:t xml:space="preserve">Informe Final Nº 71 </w:t>
            </w:r>
          </w:p>
        </w:tc>
        <w:tc>
          <w:tcPr>
            <w:tcW w:w="3060" w:type="dxa"/>
            <w:tcBorders>
              <w:top w:val="nil"/>
              <w:left w:val="nil"/>
              <w:bottom w:val="single" w:sz="4" w:space="0" w:color="auto"/>
              <w:right w:val="single" w:sz="4" w:space="0" w:color="auto"/>
            </w:tcBorders>
            <w:shd w:val="clear" w:color="auto" w:fill="auto"/>
            <w:hideMark/>
          </w:tcPr>
          <w:p w:rsidR="00A0470D" w:rsidRPr="00A0470D" w:rsidRDefault="00A0470D" w:rsidP="00A0470D">
            <w:pPr>
              <w:spacing w:after="0" w:line="240" w:lineRule="auto"/>
              <w:rPr>
                <w:rFonts w:ascii="Arial" w:eastAsia="Times New Roman" w:hAnsi="Arial" w:cs="Arial"/>
                <w:color w:val="000000"/>
                <w:sz w:val="20"/>
                <w:szCs w:val="20"/>
                <w:lang w:eastAsia="es-ES"/>
              </w:rPr>
            </w:pPr>
            <w:r w:rsidRPr="00A0470D">
              <w:rPr>
                <w:rFonts w:ascii="Arial" w:eastAsia="Times New Roman" w:hAnsi="Arial" w:cs="Arial"/>
                <w:color w:val="000000"/>
                <w:sz w:val="20"/>
                <w:szCs w:val="20"/>
                <w:lang w:eastAsia="es-ES"/>
              </w:rPr>
              <w:t>Verificación de las documentaciones presentadas como respaldo al Descargo a la Comunicación de Observaciones N° 34 referente al Listado de Participantes del Programa Tekoporã, correspondiente a los Pagos Adicionales realizados en el Primer Semestre del Ejercicio Fiscal 2020 y la Verificación “In Situ” de los trabajos que están realizando la Coordinación Departamental, la Coordinación Distrital y Guías Familiares con las familias participantes del Programa Tekoporã en los Distritos de Carmen del Paraná, San Pedro del Paraná y Gral. Artigas del Departamento de Itapuá, en el marco de la Ley N° 6524/2020 “Que declara Estado de Emergencia en todo el Territorio de la República del Paraguay ante la pandemia declarada por la Organización Mundial de la Salud a causa del COVID-19 Coronavirus y se establecen medidas administrativas, fiscales y financieras”,</w:t>
            </w:r>
          </w:p>
        </w:tc>
        <w:tc>
          <w:tcPr>
            <w:tcW w:w="6265" w:type="dxa"/>
            <w:tcBorders>
              <w:top w:val="nil"/>
              <w:left w:val="nil"/>
              <w:bottom w:val="single" w:sz="4" w:space="0" w:color="auto"/>
              <w:right w:val="single" w:sz="4" w:space="0" w:color="auto"/>
            </w:tcBorders>
            <w:shd w:val="clear" w:color="auto" w:fill="auto"/>
            <w:vAlign w:val="center"/>
            <w:hideMark/>
          </w:tcPr>
          <w:p w:rsidR="00A0470D" w:rsidRPr="00A0470D" w:rsidRDefault="00AC7DBF" w:rsidP="00A0470D">
            <w:pPr>
              <w:spacing w:after="0" w:line="240" w:lineRule="auto"/>
              <w:rPr>
                <w:rFonts w:ascii="Calibri" w:eastAsia="Times New Roman" w:hAnsi="Calibri" w:cs="Calibri"/>
                <w:color w:val="0563C1"/>
                <w:u w:val="single"/>
                <w:lang w:eastAsia="es-ES"/>
              </w:rPr>
            </w:pPr>
            <w:r w:rsidRPr="00AC7DBF">
              <w:rPr>
                <w:rFonts w:ascii="Calibri" w:eastAsia="Times New Roman" w:hAnsi="Calibri" w:cs="Calibri"/>
                <w:color w:val="0563C1"/>
                <w:u w:val="single"/>
                <w:lang w:eastAsia="es-ES"/>
              </w:rPr>
              <w:t>http://biblioteca.mds.gov.py:8080/handle/123456789/602</w:t>
            </w:r>
          </w:p>
        </w:tc>
      </w:tr>
      <w:tr w:rsidR="00A0470D" w:rsidRPr="00A0470D" w:rsidTr="00AC7DBF">
        <w:trPr>
          <w:trHeight w:val="618"/>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A0470D" w:rsidRPr="00AC7DBF" w:rsidRDefault="00A0470D" w:rsidP="00AC7DBF">
            <w:pPr>
              <w:spacing w:after="0" w:line="240" w:lineRule="auto"/>
              <w:rPr>
                <w:rFonts w:ascii="Calibri" w:eastAsia="Times New Roman" w:hAnsi="Calibri" w:cs="Calibri"/>
                <w:color w:val="000000"/>
                <w:lang w:eastAsia="es-ES"/>
              </w:rPr>
            </w:pPr>
            <w:r w:rsidRPr="00A0470D">
              <w:rPr>
                <w:rFonts w:ascii="Calibri" w:eastAsia="Times New Roman" w:hAnsi="Calibri" w:cs="Calibri"/>
                <w:color w:val="000000"/>
                <w:lang w:eastAsia="es-ES"/>
              </w:rPr>
              <w:t>Auditorias de Gestión</w:t>
            </w:r>
          </w:p>
        </w:tc>
        <w:tc>
          <w:tcPr>
            <w:tcW w:w="3060" w:type="dxa"/>
            <w:tcBorders>
              <w:top w:val="nil"/>
              <w:left w:val="nil"/>
              <w:bottom w:val="single" w:sz="4" w:space="0" w:color="auto"/>
              <w:right w:val="single" w:sz="4" w:space="0" w:color="auto"/>
            </w:tcBorders>
            <w:shd w:val="clear" w:color="auto" w:fill="auto"/>
            <w:hideMark/>
          </w:tcPr>
          <w:p w:rsidR="00A0470D" w:rsidRPr="00A0470D" w:rsidRDefault="00A0470D" w:rsidP="00A0470D">
            <w:pPr>
              <w:spacing w:after="0" w:line="240" w:lineRule="auto"/>
              <w:rPr>
                <w:rFonts w:ascii="Arial" w:eastAsia="Times New Roman" w:hAnsi="Arial" w:cs="Arial"/>
                <w:color w:val="000000"/>
                <w:sz w:val="20"/>
                <w:szCs w:val="20"/>
                <w:lang w:eastAsia="es-ES"/>
              </w:rPr>
            </w:pPr>
            <w:r w:rsidRPr="00A0470D">
              <w:rPr>
                <w:rFonts w:ascii="Arial" w:eastAsia="Times New Roman" w:hAnsi="Arial" w:cs="Arial"/>
                <w:color w:val="000000"/>
                <w:sz w:val="20"/>
                <w:szCs w:val="20"/>
                <w:lang w:eastAsia="es-ES"/>
              </w:rPr>
              <w:t> </w:t>
            </w:r>
          </w:p>
        </w:tc>
        <w:tc>
          <w:tcPr>
            <w:tcW w:w="6265" w:type="dxa"/>
            <w:tcBorders>
              <w:top w:val="nil"/>
              <w:left w:val="nil"/>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rPr>
                <w:rFonts w:ascii="Calibri" w:eastAsia="Times New Roman" w:hAnsi="Calibri" w:cs="Calibri"/>
                <w:color w:val="0563C1"/>
                <w:u w:val="single"/>
                <w:lang w:eastAsia="es-ES"/>
              </w:rPr>
            </w:pPr>
            <w:r w:rsidRPr="00A0470D">
              <w:rPr>
                <w:rFonts w:ascii="Calibri" w:eastAsia="Times New Roman" w:hAnsi="Calibri" w:cs="Calibri"/>
                <w:color w:val="0563C1"/>
                <w:u w:val="single"/>
                <w:lang w:eastAsia="es-ES"/>
              </w:rPr>
              <w:t> </w:t>
            </w:r>
          </w:p>
        </w:tc>
      </w:tr>
      <w:tr w:rsidR="00A0470D" w:rsidRPr="00A0470D" w:rsidTr="00AC7DBF">
        <w:trPr>
          <w:trHeight w:val="28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rPr>
                <w:rFonts w:ascii="Calibri" w:eastAsia="Times New Roman" w:hAnsi="Calibri" w:cs="Calibri"/>
                <w:color w:val="000000"/>
                <w:lang w:eastAsia="es-ES"/>
              </w:rPr>
            </w:pPr>
            <w:r w:rsidRPr="00A0470D">
              <w:rPr>
                <w:rFonts w:ascii="Calibri" w:eastAsia="Times New Roman" w:hAnsi="Calibri" w:cs="Calibri"/>
                <w:color w:val="000000"/>
                <w:lang w:eastAsia="es-ES"/>
              </w:rPr>
              <w:t>Informe Final Nº 46</w:t>
            </w:r>
          </w:p>
        </w:tc>
        <w:tc>
          <w:tcPr>
            <w:tcW w:w="3060" w:type="dxa"/>
            <w:tcBorders>
              <w:top w:val="nil"/>
              <w:left w:val="nil"/>
              <w:bottom w:val="single" w:sz="4" w:space="0" w:color="auto"/>
              <w:right w:val="single" w:sz="4" w:space="0" w:color="auto"/>
            </w:tcBorders>
            <w:shd w:val="clear" w:color="auto" w:fill="auto"/>
            <w:hideMark/>
          </w:tcPr>
          <w:p w:rsidR="00A0470D" w:rsidRPr="00A0470D" w:rsidRDefault="00A0470D" w:rsidP="00A0470D">
            <w:pPr>
              <w:spacing w:after="0" w:line="240" w:lineRule="auto"/>
              <w:rPr>
                <w:rFonts w:ascii="Arial" w:eastAsia="Times New Roman" w:hAnsi="Arial" w:cs="Arial"/>
                <w:color w:val="000000"/>
                <w:sz w:val="20"/>
                <w:szCs w:val="20"/>
                <w:lang w:eastAsia="es-ES"/>
              </w:rPr>
            </w:pPr>
            <w:r w:rsidRPr="00A0470D">
              <w:rPr>
                <w:rFonts w:ascii="Arial" w:eastAsia="Times New Roman" w:hAnsi="Arial" w:cs="Arial"/>
                <w:color w:val="000000"/>
                <w:sz w:val="20"/>
                <w:szCs w:val="20"/>
                <w:lang w:eastAsia="es-ES"/>
              </w:rPr>
              <w:t xml:space="preserve">Verificación documental de participantes y de los trabajos que están realizando los Guías Familiares del Departamento Central, Caaguazú y San Pedro, correspondiente a las cuotas de Marzo/Abril del Ejercicio Fiscal 2020. </w:t>
            </w:r>
          </w:p>
        </w:tc>
        <w:tc>
          <w:tcPr>
            <w:tcW w:w="6265" w:type="dxa"/>
            <w:tcBorders>
              <w:top w:val="nil"/>
              <w:left w:val="nil"/>
              <w:bottom w:val="single" w:sz="4" w:space="0" w:color="auto"/>
              <w:right w:val="single" w:sz="4" w:space="0" w:color="auto"/>
            </w:tcBorders>
            <w:shd w:val="clear" w:color="auto" w:fill="auto"/>
            <w:vAlign w:val="center"/>
            <w:hideMark/>
          </w:tcPr>
          <w:p w:rsidR="00A0470D" w:rsidRPr="00A0470D" w:rsidRDefault="00AC7DBF" w:rsidP="00A0470D">
            <w:pPr>
              <w:spacing w:after="0" w:line="240" w:lineRule="auto"/>
              <w:rPr>
                <w:rFonts w:ascii="Calibri" w:eastAsia="Times New Roman" w:hAnsi="Calibri" w:cs="Calibri"/>
                <w:color w:val="0563C1"/>
                <w:u w:val="single"/>
                <w:lang w:eastAsia="es-ES"/>
              </w:rPr>
            </w:pPr>
            <w:r w:rsidRPr="00AC7DBF">
              <w:rPr>
                <w:rFonts w:ascii="Calibri" w:eastAsia="Times New Roman" w:hAnsi="Calibri" w:cs="Calibri"/>
                <w:color w:val="0563C1"/>
                <w:u w:val="single"/>
                <w:lang w:eastAsia="es-ES"/>
              </w:rPr>
              <w:t>http://biblioteca.mds.gov.py:8080/handle/123456789/602</w:t>
            </w:r>
          </w:p>
        </w:tc>
      </w:tr>
      <w:tr w:rsidR="00A0470D" w:rsidRPr="00A0470D" w:rsidTr="007F640C">
        <w:trPr>
          <w:trHeight w:val="2551"/>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rPr>
                <w:rFonts w:ascii="Calibri" w:eastAsia="Times New Roman" w:hAnsi="Calibri" w:cs="Calibri"/>
                <w:color w:val="000000"/>
                <w:lang w:eastAsia="es-ES"/>
              </w:rPr>
            </w:pPr>
            <w:r w:rsidRPr="00A0470D">
              <w:rPr>
                <w:rFonts w:ascii="Calibri" w:eastAsia="Times New Roman" w:hAnsi="Calibri" w:cs="Calibri"/>
                <w:color w:val="000000"/>
                <w:lang w:eastAsia="es-ES"/>
              </w:rPr>
              <w:lastRenderedPageBreak/>
              <w:t>Informe Final Nº 47</w:t>
            </w:r>
          </w:p>
        </w:tc>
        <w:tc>
          <w:tcPr>
            <w:tcW w:w="3060" w:type="dxa"/>
            <w:tcBorders>
              <w:top w:val="single" w:sz="4" w:space="0" w:color="auto"/>
              <w:left w:val="nil"/>
              <w:bottom w:val="single" w:sz="4" w:space="0" w:color="auto"/>
              <w:right w:val="single" w:sz="4" w:space="0" w:color="auto"/>
            </w:tcBorders>
            <w:shd w:val="clear" w:color="auto" w:fill="auto"/>
            <w:hideMark/>
          </w:tcPr>
          <w:p w:rsidR="00A0470D" w:rsidRPr="00A0470D" w:rsidRDefault="00AC7DBF" w:rsidP="00A0470D">
            <w:pPr>
              <w:spacing w:after="0" w:line="240" w:lineRule="auto"/>
              <w:rPr>
                <w:rFonts w:ascii="Arial" w:eastAsia="Times New Roman" w:hAnsi="Arial" w:cs="Arial"/>
                <w:color w:val="000000"/>
                <w:sz w:val="20"/>
                <w:szCs w:val="20"/>
                <w:lang w:eastAsia="es-ES"/>
              </w:rPr>
            </w:pPr>
            <w:r w:rsidRPr="00A0470D">
              <w:rPr>
                <w:rFonts w:ascii="Arial" w:eastAsia="Times New Roman" w:hAnsi="Arial" w:cs="Arial"/>
                <w:color w:val="000000"/>
                <w:sz w:val="20"/>
                <w:szCs w:val="20"/>
                <w:lang w:eastAsia="es-ES"/>
              </w:rPr>
              <w:t>Renovación</w:t>
            </w:r>
            <w:r w:rsidR="00A0470D" w:rsidRPr="00A0470D">
              <w:rPr>
                <w:rFonts w:ascii="Arial" w:eastAsia="Times New Roman" w:hAnsi="Arial" w:cs="Arial"/>
                <w:color w:val="000000"/>
                <w:sz w:val="20"/>
                <w:szCs w:val="20"/>
                <w:lang w:eastAsia="es-ES"/>
              </w:rPr>
              <w:t xml:space="preserve"> de Contratos de Locación de Inmuebles determinados para subsedes del Ministerio de Desarrollo Social, en los distritos de Caaguazú, Raúl Arsenio Oviedo, Repatriación y San </w:t>
            </w:r>
            <w:r w:rsidRPr="00A0470D">
              <w:rPr>
                <w:rFonts w:ascii="Arial" w:eastAsia="Times New Roman" w:hAnsi="Arial" w:cs="Arial"/>
                <w:color w:val="000000"/>
                <w:sz w:val="20"/>
                <w:szCs w:val="20"/>
                <w:lang w:eastAsia="es-ES"/>
              </w:rPr>
              <w:t>José</w:t>
            </w:r>
            <w:r w:rsidR="00A0470D" w:rsidRPr="00A0470D">
              <w:rPr>
                <w:rFonts w:ascii="Arial" w:eastAsia="Times New Roman" w:hAnsi="Arial" w:cs="Arial"/>
                <w:color w:val="000000"/>
                <w:sz w:val="20"/>
                <w:szCs w:val="20"/>
                <w:lang w:eastAsia="es-ES"/>
              </w:rPr>
              <w:t xml:space="preserve"> de los Arroyos del Departamento de Caaguazú</w:t>
            </w:r>
          </w:p>
        </w:tc>
        <w:tc>
          <w:tcPr>
            <w:tcW w:w="6265" w:type="dxa"/>
            <w:tcBorders>
              <w:top w:val="single" w:sz="4" w:space="0" w:color="auto"/>
              <w:left w:val="nil"/>
              <w:bottom w:val="single" w:sz="4" w:space="0" w:color="auto"/>
              <w:right w:val="single" w:sz="4" w:space="0" w:color="auto"/>
            </w:tcBorders>
            <w:shd w:val="clear" w:color="auto" w:fill="auto"/>
            <w:vAlign w:val="center"/>
            <w:hideMark/>
          </w:tcPr>
          <w:p w:rsidR="00A0470D" w:rsidRPr="00A0470D" w:rsidRDefault="00AC7DBF" w:rsidP="00A0470D">
            <w:pPr>
              <w:spacing w:after="0" w:line="240" w:lineRule="auto"/>
              <w:rPr>
                <w:rFonts w:ascii="Calibri" w:eastAsia="Times New Roman" w:hAnsi="Calibri" w:cs="Calibri"/>
                <w:color w:val="0563C1"/>
                <w:u w:val="single"/>
                <w:lang w:eastAsia="es-ES"/>
              </w:rPr>
            </w:pPr>
            <w:r w:rsidRPr="00AC7DBF">
              <w:rPr>
                <w:rFonts w:ascii="Calibri" w:eastAsia="Times New Roman" w:hAnsi="Calibri" w:cs="Calibri"/>
                <w:color w:val="0563C1"/>
                <w:u w:val="single"/>
                <w:lang w:eastAsia="es-ES"/>
              </w:rPr>
              <w:t>http://biblioteca.mds.gov.py:8080/handle/123456789/602</w:t>
            </w:r>
          </w:p>
        </w:tc>
      </w:tr>
      <w:tr w:rsidR="00A0470D" w:rsidRPr="00A0470D" w:rsidTr="00AC7DBF">
        <w:trPr>
          <w:trHeight w:val="509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A0470D" w:rsidRPr="00A0470D" w:rsidRDefault="00A0470D" w:rsidP="00A0470D">
            <w:pPr>
              <w:spacing w:after="0" w:line="240" w:lineRule="auto"/>
              <w:rPr>
                <w:rFonts w:ascii="Calibri" w:eastAsia="Times New Roman" w:hAnsi="Calibri" w:cs="Calibri"/>
                <w:color w:val="000000"/>
                <w:lang w:eastAsia="es-ES"/>
              </w:rPr>
            </w:pPr>
            <w:r w:rsidRPr="00A0470D">
              <w:rPr>
                <w:rFonts w:ascii="Calibri" w:eastAsia="Times New Roman" w:hAnsi="Calibri" w:cs="Calibri"/>
                <w:color w:val="000000"/>
                <w:lang w:eastAsia="es-ES"/>
              </w:rPr>
              <w:t>Informe Final Nº 64</w:t>
            </w:r>
          </w:p>
        </w:tc>
        <w:tc>
          <w:tcPr>
            <w:tcW w:w="3060" w:type="dxa"/>
            <w:tcBorders>
              <w:top w:val="nil"/>
              <w:left w:val="nil"/>
              <w:bottom w:val="single" w:sz="4" w:space="0" w:color="auto"/>
              <w:right w:val="single" w:sz="4" w:space="0" w:color="auto"/>
            </w:tcBorders>
            <w:shd w:val="clear" w:color="auto" w:fill="auto"/>
            <w:hideMark/>
          </w:tcPr>
          <w:p w:rsidR="00A0470D" w:rsidRPr="00A0470D" w:rsidRDefault="00A0470D" w:rsidP="00A0470D">
            <w:pPr>
              <w:spacing w:after="0" w:line="240" w:lineRule="auto"/>
              <w:rPr>
                <w:rFonts w:ascii="Arial" w:eastAsia="Times New Roman" w:hAnsi="Arial" w:cs="Arial"/>
                <w:color w:val="000000"/>
                <w:sz w:val="20"/>
                <w:szCs w:val="20"/>
                <w:lang w:eastAsia="es-ES"/>
              </w:rPr>
            </w:pPr>
            <w:r w:rsidRPr="00A0470D">
              <w:rPr>
                <w:rFonts w:ascii="Arial" w:eastAsia="Times New Roman" w:hAnsi="Arial" w:cs="Arial"/>
                <w:color w:val="000000"/>
                <w:sz w:val="20"/>
                <w:szCs w:val="20"/>
                <w:lang w:eastAsia="es-ES"/>
              </w:rPr>
              <w:t>Verificación documental e in situ de los trabajos que están realizando las coordinaciones departamentales, distritales y Guías Familiares con las familias participantes de los distritos de Santa Rosa del Aguaray, San Estanislao, Capiibary, Gral. Resquín, San Vicente Pancholo y 25 de diciembre del Departamento de San Pedro, correspondiente al pago adicional y las cuotas mayo y junio del Ejercicio Fiscal 2020, en virtud a la Ley Nº 6524/2020 y el Decreto Nº 3469/2020, Resoluciones MDS Nº 285/2020, Nº 373/2020 y MDS Nº 485/2020.</w:t>
            </w:r>
          </w:p>
        </w:tc>
        <w:tc>
          <w:tcPr>
            <w:tcW w:w="6265" w:type="dxa"/>
            <w:tcBorders>
              <w:top w:val="nil"/>
              <w:left w:val="nil"/>
              <w:bottom w:val="single" w:sz="4" w:space="0" w:color="auto"/>
              <w:right w:val="single" w:sz="4" w:space="0" w:color="auto"/>
            </w:tcBorders>
            <w:shd w:val="clear" w:color="auto" w:fill="auto"/>
            <w:vAlign w:val="center"/>
            <w:hideMark/>
          </w:tcPr>
          <w:p w:rsidR="00A0470D" w:rsidRPr="00A0470D" w:rsidRDefault="00AC7DBF" w:rsidP="00A0470D">
            <w:pPr>
              <w:spacing w:after="0" w:line="240" w:lineRule="auto"/>
              <w:rPr>
                <w:rFonts w:ascii="Calibri" w:eastAsia="Times New Roman" w:hAnsi="Calibri" w:cs="Calibri"/>
                <w:color w:val="0563C1"/>
                <w:u w:val="single"/>
                <w:lang w:eastAsia="es-ES"/>
              </w:rPr>
            </w:pPr>
            <w:r w:rsidRPr="00AC7DBF">
              <w:rPr>
                <w:rFonts w:ascii="Calibri" w:eastAsia="Times New Roman" w:hAnsi="Calibri" w:cs="Calibri"/>
                <w:color w:val="0563C1"/>
                <w:u w:val="single"/>
                <w:lang w:eastAsia="es-ES"/>
              </w:rPr>
              <w:t>http://biblioteca.mds.gov.py:8080/handle/123456789/602</w:t>
            </w:r>
          </w:p>
        </w:tc>
      </w:tr>
      <w:tr w:rsidR="00AC7DBF" w:rsidRPr="00AC7DBF" w:rsidTr="00AC7DBF">
        <w:trPr>
          <w:trHeight w:val="431"/>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AC7DBF" w:rsidRPr="00AC7DBF" w:rsidRDefault="00AC7DBF" w:rsidP="00AC7DBF">
            <w:pPr>
              <w:spacing w:after="0" w:line="240" w:lineRule="auto"/>
              <w:rPr>
                <w:rFonts w:ascii="Calibri" w:eastAsia="Times New Roman" w:hAnsi="Calibri" w:cs="Calibri"/>
                <w:color w:val="000000"/>
                <w:lang w:eastAsia="es-ES"/>
              </w:rPr>
            </w:pPr>
            <w:r w:rsidRPr="00AC7DBF">
              <w:rPr>
                <w:rFonts w:ascii="Calibri" w:eastAsia="Times New Roman" w:hAnsi="Calibri" w:cs="Calibri"/>
                <w:color w:val="000000"/>
                <w:lang w:eastAsia="es-ES"/>
              </w:rPr>
              <w:t>Auditorias Financieras</w:t>
            </w:r>
          </w:p>
        </w:tc>
        <w:tc>
          <w:tcPr>
            <w:tcW w:w="3060" w:type="dxa"/>
            <w:tcBorders>
              <w:top w:val="nil"/>
              <w:left w:val="nil"/>
              <w:bottom w:val="single" w:sz="4" w:space="0" w:color="auto"/>
              <w:right w:val="single" w:sz="4" w:space="0" w:color="auto"/>
            </w:tcBorders>
            <w:shd w:val="clear" w:color="auto" w:fill="auto"/>
            <w:hideMark/>
          </w:tcPr>
          <w:p w:rsidR="00AC7DBF" w:rsidRPr="00AC7DBF" w:rsidRDefault="00AC7DBF" w:rsidP="00AC7DBF">
            <w:pPr>
              <w:spacing w:after="0" w:line="240" w:lineRule="auto"/>
              <w:rPr>
                <w:rFonts w:ascii="Arial" w:eastAsia="Times New Roman" w:hAnsi="Arial" w:cs="Arial"/>
                <w:color w:val="000000"/>
                <w:sz w:val="20"/>
                <w:szCs w:val="20"/>
                <w:lang w:eastAsia="es-ES"/>
              </w:rPr>
            </w:pPr>
            <w:r w:rsidRPr="00AC7DBF">
              <w:rPr>
                <w:rFonts w:ascii="Arial" w:eastAsia="Times New Roman" w:hAnsi="Arial" w:cs="Arial"/>
                <w:color w:val="000000"/>
                <w:sz w:val="20"/>
                <w:szCs w:val="20"/>
                <w:lang w:eastAsia="es-ES"/>
              </w:rPr>
              <w:t> </w:t>
            </w:r>
          </w:p>
        </w:tc>
        <w:tc>
          <w:tcPr>
            <w:tcW w:w="6265" w:type="dxa"/>
            <w:tcBorders>
              <w:top w:val="nil"/>
              <w:left w:val="nil"/>
              <w:bottom w:val="single" w:sz="4" w:space="0" w:color="auto"/>
              <w:right w:val="single" w:sz="4" w:space="0" w:color="auto"/>
            </w:tcBorders>
            <w:shd w:val="clear" w:color="auto" w:fill="auto"/>
            <w:vAlign w:val="center"/>
            <w:hideMark/>
          </w:tcPr>
          <w:p w:rsidR="00AC7DBF" w:rsidRPr="00AC7DBF" w:rsidRDefault="00AC7DBF" w:rsidP="00AC7DBF">
            <w:pPr>
              <w:spacing w:after="0" w:line="240" w:lineRule="auto"/>
              <w:rPr>
                <w:rFonts w:ascii="Calibri" w:eastAsia="Times New Roman" w:hAnsi="Calibri" w:cs="Calibri"/>
                <w:color w:val="0563C1"/>
                <w:u w:val="single"/>
                <w:lang w:eastAsia="es-ES"/>
              </w:rPr>
            </w:pPr>
            <w:r w:rsidRPr="00AC7DBF">
              <w:rPr>
                <w:rFonts w:ascii="Calibri" w:eastAsia="Times New Roman" w:hAnsi="Calibri" w:cs="Calibri"/>
                <w:color w:val="0563C1"/>
                <w:u w:val="single"/>
                <w:lang w:eastAsia="es-ES"/>
              </w:rPr>
              <w:t> </w:t>
            </w:r>
          </w:p>
        </w:tc>
      </w:tr>
      <w:tr w:rsidR="00AC7DBF" w:rsidRPr="00AC7DBF" w:rsidTr="00AC7DBF">
        <w:trPr>
          <w:trHeight w:val="214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AC7DBF" w:rsidRPr="00AC7DBF" w:rsidRDefault="00AC7DBF" w:rsidP="00AC7DBF">
            <w:pPr>
              <w:spacing w:after="0" w:line="240" w:lineRule="auto"/>
              <w:rPr>
                <w:rFonts w:ascii="Calibri" w:eastAsia="Times New Roman" w:hAnsi="Calibri" w:cs="Calibri"/>
                <w:color w:val="000000"/>
                <w:lang w:eastAsia="es-ES"/>
              </w:rPr>
            </w:pPr>
            <w:r w:rsidRPr="00AC7DBF">
              <w:rPr>
                <w:rFonts w:ascii="Calibri" w:eastAsia="Times New Roman" w:hAnsi="Calibri" w:cs="Calibri"/>
                <w:color w:val="000000"/>
                <w:lang w:eastAsia="es-ES"/>
              </w:rPr>
              <w:t>Informe Final Nº 94</w:t>
            </w:r>
          </w:p>
        </w:tc>
        <w:tc>
          <w:tcPr>
            <w:tcW w:w="3060" w:type="dxa"/>
            <w:tcBorders>
              <w:top w:val="nil"/>
              <w:left w:val="nil"/>
              <w:bottom w:val="single" w:sz="4" w:space="0" w:color="auto"/>
              <w:right w:val="single" w:sz="4" w:space="0" w:color="auto"/>
            </w:tcBorders>
            <w:shd w:val="clear" w:color="auto" w:fill="auto"/>
            <w:hideMark/>
          </w:tcPr>
          <w:p w:rsidR="00AC7DBF" w:rsidRPr="00AC7DBF" w:rsidRDefault="00AC7DBF" w:rsidP="00AC7DBF">
            <w:pPr>
              <w:spacing w:after="0" w:line="240" w:lineRule="auto"/>
              <w:rPr>
                <w:rFonts w:ascii="Arial" w:eastAsia="Times New Roman" w:hAnsi="Arial" w:cs="Arial"/>
                <w:color w:val="000000"/>
                <w:sz w:val="20"/>
                <w:szCs w:val="20"/>
                <w:lang w:eastAsia="es-ES"/>
              </w:rPr>
            </w:pPr>
            <w:r w:rsidRPr="00AC7DBF">
              <w:rPr>
                <w:rFonts w:ascii="Arial" w:eastAsia="Times New Roman" w:hAnsi="Arial" w:cs="Arial"/>
                <w:color w:val="000000"/>
                <w:sz w:val="20"/>
                <w:szCs w:val="20"/>
                <w:lang w:eastAsia="es-ES"/>
              </w:rPr>
              <w:t>Análisis documental realizado al Programa Tenonderã , además de la verificación In Situ y Monitoreo en el Departamento de Canindeyú.</w:t>
            </w:r>
          </w:p>
        </w:tc>
        <w:tc>
          <w:tcPr>
            <w:tcW w:w="6265" w:type="dxa"/>
            <w:tcBorders>
              <w:top w:val="nil"/>
              <w:left w:val="nil"/>
              <w:bottom w:val="single" w:sz="4" w:space="0" w:color="auto"/>
              <w:right w:val="single" w:sz="4" w:space="0" w:color="auto"/>
            </w:tcBorders>
            <w:shd w:val="clear" w:color="auto" w:fill="auto"/>
            <w:vAlign w:val="center"/>
            <w:hideMark/>
          </w:tcPr>
          <w:p w:rsidR="00AC7DBF" w:rsidRPr="00AC7DBF" w:rsidRDefault="00AC7DBF" w:rsidP="00AC7DBF">
            <w:pPr>
              <w:spacing w:after="0" w:line="240" w:lineRule="auto"/>
              <w:rPr>
                <w:rFonts w:ascii="Calibri" w:eastAsia="Times New Roman" w:hAnsi="Calibri" w:cs="Calibri"/>
                <w:color w:val="0563C1"/>
                <w:u w:val="single"/>
                <w:lang w:eastAsia="es-ES"/>
              </w:rPr>
            </w:pPr>
            <w:r w:rsidRPr="00AC7DBF">
              <w:rPr>
                <w:rFonts w:ascii="Calibri" w:eastAsia="Times New Roman" w:hAnsi="Calibri" w:cs="Calibri"/>
                <w:color w:val="0563C1"/>
                <w:u w:val="single"/>
                <w:lang w:eastAsia="es-ES"/>
              </w:rPr>
              <w:t>http://biblioteca.mds.gov.py:8080/handle/123456789/602</w:t>
            </w:r>
          </w:p>
        </w:tc>
      </w:tr>
      <w:tr w:rsidR="00AC7DBF" w:rsidRPr="00AC7DBF" w:rsidTr="00AC7DBF">
        <w:trPr>
          <w:trHeight w:val="311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AC7DBF" w:rsidRPr="00AC7DBF" w:rsidRDefault="00AC7DBF" w:rsidP="00AC7DBF">
            <w:pPr>
              <w:spacing w:after="0" w:line="240" w:lineRule="auto"/>
              <w:rPr>
                <w:rFonts w:ascii="Calibri" w:eastAsia="Times New Roman" w:hAnsi="Calibri" w:cs="Calibri"/>
                <w:color w:val="000000"/>
                <w:lang w:eastAsia="es-ES"/>
              </w:rPr>
            </w:pPr>
            <w:r w:rsidRPr="00AC7DBF">
              <w:rPr>
                <w:rFonts w:ascii="Calibri" w:eastAsia="Times New Roman" w:hAnsi="Calibri" w:cs="Calibri"/>
                <w:color w:val="000000"/>
                <w:lang w:eastAsia="es-ES"/>
              </w:rPr>
              <w:t>Informe Final Nº 101</w:t>
            </w:r>
          </w:p>
        </w:tc>
        <w:tc>
          <w:tcPr>
            <w:tcW w:w="3060" w:type="dxa"/>
            <w:tcBorders>
              <w:top w:val="nil"/>
              <w:left w:val="nil"/>
              <w:bottom w:val="single" w:sz="4" w:space="0" w:color="auto"/>
              <w:right w:val="single" w:sz="4" w:space="0" w:color="auto"/>
            </w:tcBorders>
            <w:shd w:val="clear" w:color="auto" w:fill="auto"/>
            <w:hideMark/>
          </w:tcPr>
          <w:p w:rsidR="00AC7DBF" w:rsidRPr="00AC7DBF" w:rsidRDefault="00AC7DBF" w:rsidP="00AC7DBF">
            <w:pPr>
              <w:spacing w:after="0" w:line="240" w:lineRule="auto"/>
              <w:rPr>
                <w:rFonts w:ascii="Arial" w:eastAsia="Times New Roman" w:hAnsi="Arial" w:cs="Arial"/>
                <w:color w:val="000000"/>
                <w:sz w:val="20"/>
                <w:szCs w:val="20"/>
                <w:lang w:eastAsia="es-ES"/>
              </w:rPr>
            </w:pPr>
            <w:r w:rsidRPr="00AC7DBF">
              <w:rPr>
                <w:rFonts w:ascii="Arial" w:eastAsia="Times New Roman" w:hAnsi="Arial" w:cs="Arial"/>
                <w:color w:val="000000"/>
                <w:sz w:val="20"/>
                <w:szCs w:val="20"/>
                <w:lang w:eastAsia="es-ES"/>
              </w:rPr>
              <w:t>Análisis documental sobre cartera de morosidad de los Territorios Sociales del Programa Tekohã, y reporte mensual de recaudación diaria de cobro de cuotas y listado de notificaciones, además de la verificación In Situ en el Departamento de Cordillera.</w:t>
            </w:r>
          </w:p>
        </w:tc>
        <w:tc>
          <w:tcPr>
            <w:tcW w:w="6265" w:type="dxa"/>
            <w:tcBorders>
              <w:top w:val="nil"/>
              <w:left w:val="nil"/>
              <w:bottom w:val="single" w:sz="4" w:space="0" w:color="auto"/>
              <w:right w:val="single" w:sz="4" w:space="0" w:color="auto"/>
            </w:tcBorders>
            <w:shd w:val="clear" w:color="auto" w:fill="auto"/>
            <w:vAlign w:val="center"/>
            <w:hideMark/>
          </w:tcPr>
          <w:p w:rsidR="00AC7DBF" w:rsidRPr="00AC7DBF" w:rsidRDefault="00AC7DBF" w:rsidP="00AC7DBF">
            <w:pPr>
              <w:spacing w:after="0" w:line="240" w:lineRule="auto"/>
              <w:rPr>
                <w:rFonts w:ascii="Calibri" w:eastAsia="Times New Roman" w:hAnsi="Calibri" w:cs="Calibri"/>
                <w:color w:val="0563C1"/>
                <w:u w:val="single"/>
                <w:lang w:eastAsia="es-ES"/>
              </w:rPr>
            </w:pPr>
            <w:r w:rsidRPr="00AC7DBF">
              <w:rPr>
                <w:rFonts w:ascii="Calibri" w:eastAsia="Times New Roman" w:hAnsi="Calibri" w:cs="Calibri"/>
                <w:color w:val="0563C1"/>
                <w:u w:val="single"/>
                <w:lang w:eastAsia="es-ES"/>
              </w:rPr>
              <w:t>http://biblioteca.mds.gov.py:8080/handle/123456789/602</w:t>
            </w:r>
          </w:p>
        </w:tc>
      </w:tr>
      <w:tr w:rsidR="00AC7DBF" w:rsidRPr="00AC7DBF" w:rsidTr="00AC7DBF">
        <w:trPr>
          <w:trHeight w:val="708"/>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7DBF" w:rsidRPr="00AC7DBF" w:rsidRDefault="00AC7DBF" w:rsidP="00AC7DBF">
            <w:pPr>
              <w:spacing w:after="0" w:line="240" w:lineRule="auto"/>
              <w:rPr>
                <w:rFonts w:ascii="Calibri" w:eastAsia="Times New Roman" w:hAnsi="Calibri" w:cs="Calibri"/>
                <w:color w:val="000000"/>
                <w:lang w:eastAsia="es-ES"/>
              </w:rPr>
            </w:pPr>
            <w:r w:rsidRPr="00AC7DBF">
              <w:rPr>
                <w:rFonts w:ascii="Calibri" w:eastAsia="Times New Roman" w:hAnsi="Calibri" w:cs="Calibri"/>
                <w:color w:val="000000"/>
                <w:lang w:eastAsia="es-ES"/>
              </w:rPr>
              <w:lastRenderedPageBreak/>
              <w:t>Auditorias de Gestión</w:t>
            </w:r>
          </w:p>
        </w:tc>
        <w:tc>
          <w:tcPr>
            <w:tcW w:w="3060" w:type="dxa"/>
            <w:tcBorders>
              <w:top w:val="single" w:sz="4" w:space="0" w:color="auto"/>
              <w:left w:val="nil"/>
              <w:bottom w:val="single" w:sz="4" w:space="0" w:color="auto"/>
              <w:right w:val="single" w:sz="4" w:space="0" w:color="auto"/>
            </w:tcBorders>
            <w:shd w:val="clear" w:color="auto" w:fill="auto"/>
            <w:hideMark/>
          </w:tcPr>
          <w:p w:rsidR="00AC7DBF" w:rsidRPr="00AC7DBF" w:rsidRDefault="00AC7DBF" w:rsidP="00AC7DBF">
            <w:pPr>
              <w:spacing w:after="0" w:line="240" w:lineRule="auto"/>
              <w:rPr>
                <w:rFonts w:ascii="Arial" w:eastAsia="Times New Roman" w:hAnsi="Arial" w:cs="Arial"/>
                <w:color w:val="000000"/>
                <w:sz w:val="20"/>
                <w:szCs w:val="20"/>
                <w:lang w:eastAsia="es-ES"/>
              </w:rPr>
            </w:pPr>
            <w:r w:rsidRPr="00AC7DBF">
              <w:rPr>
                <w:rFonts w:ascii="Arial" w:eastAsia="Times New Roman" w:hAnsi="Arial" w:cs="Arial"/>
                <w:color w:val="000000"/>
                <w:sz w:val="20"/>
                <w:szCs w:val="20"/>
                <w:lang w:eastAsia="es-ES"/>
              </w:rPr>
              <w:t> </w:t>
            </w:r>
          </w:p>
        </w:tc>
        <w:tc>
          <w:tcPr>
            <w:tcW w:w="6265" w:type="dxa"/>
            <w:tcBorders>
              <w:top w:val="single" w:sz="4" w:space="0" w:color="auto"/>
              <w:left w:val="nil"/>
              <w:bottom w:val="single" w:sz="4" w:space="0" w:color="auto"/>
              <w:right w:val="single" w:sz="4" w:space="0" w:color="auto"/>
            </w:tcBorders>
            <w:shd w:val="clear" w:color="auto" w:fill="auto"/>
            <w:vAlign w:val="center"/>
            <w:hideMark/>
          </w:tcPr>
          <w:p w:rsidR="00AC7DBF" w:rsidRPr="00AC7DBF" w:rsidRDefault="00AC7DBF" w:rsidP="00AC7DBF">
            <w:pPr>
              <w:spacing w:after="0" w:line="240" w:lineRule="auto"/>
              <w:rPr>
                <w:rFonts w:ascii="Calibri" w:eastAsia="Times New Roman" w:hAnsi="Calibri" w:cs="Calibri"/>
                <w:color w:val="0563C1"/>
                <w:u w:val="single"/>
                <w:lang w:eastAsia="es-ES"/>
              </w:rPr>
            </w:pPr>
          </w:p>
        </w:tc>
      </w:tr>
      <w:tr w:rsidR="00AC7DBF" w:rsidRPr="00AC7DBF" w:rsidTr="00AC7DBF">
        <w:trPr>
          <w:trHeight w:val="325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AC7DBF" w:rsidRPr="00AC7DBF" w:rsidRDefault="00AC7DBF" w:rsidP="00AC7DBF">
            <w:pPr>
              <w:spacing w:after="0" w:line="240" w:lineRule="auto"/>
              <w:rPr>
                <w:rFonts w:ascii="Calibri" w:eastAsia="Times New Roman" w:hAnsi="Calibri" w:cs="Calibri"/>
                <w:color w:val="000000"/>
                <w:lang w:eastAsia="es-ES"/>
              </w:rPr>
            </w:pPr>
            <w:r w:rsidRPr="00AC7DBF">
              <w:rPr>
                <w:rFonts w:ascii="Calibri" w:eastAsia="Times New Roman" w:hAnsi="Calibri" w:cs="Calibri"/>
                <w:color w:val="000000"/>
                <w:lang w:eastAsia="es-ES"/>
              </w:rPr>
              <w:t>Informe F</w:t>
            </w:r>
            <w:r>
              <w:rPr>
                <w:rFonts w:ascii="Calibri" w:eastAsia="Times New Roman" w:hAnsi="Calibri" w:cs="Calibri"/>
                <w:color w:val="000000"/>
                <w:lang w:eastAsia="es-ES"/>
              </w:rPr>
              <w:t xml:space="preserve">inal Nº 79 </w:t>
            </w:r>
          </w:p>
        </w:tc>
        <w:tc>
          <w:tcPr>
            <w:tcW w:w="3060" w:type="dxa"/>
            <w:tcBorders>
              <w:top w:val="nil"/>
              <w:left w:val="nil"/>
              <w:bottom w:val="single" w:sz="4" w:space="0" w:color="auto"/>
              <w:right w:val="single" w:sz="4" w:space="0" w:color="auto"/>
            </w:tcBorders>
            <w:shd w:val="clear" w:color="auto" w:fill="auto"/>
            <w:hideMark/>
          </w:tcPr>
          <w:p w:rsidR="00AC7DBF" w:rsidRPr="00AC7DBF" w:rsidRDefault="00AC7DBF" w:rsidP="00AC7DBF">
            <w:pPr>
              <w:spacing w:after="0" w:line="240" w:lineRule="auto"/>
              <w:rPr>
                <w:rFonts w:ascii="Arial" w:eastAsia="Times New Roman" w:hAnsi="Arial" w:cs="Arial"/>
                <w:color w:val="000000"/>
                <w:sz w:val="20"/>
                <w:szCs w:val="20"/>
                <w:lang w:eastAsia="es-ES"/>
              </w:rPr>
            </w:pPr>
            <w:r w:rsidRPr="00AC7DBF">
              <w:rPr>
                <w:rFonts w:ascii="Arial" w:eastAsia="Times New Roman" w:hAnsi="Arial" w:cs="Arial"/>
                <w:color w:val="000000"/>
                <w:sz w:val="20"/>
                <w:szCs w:val="20"/>
                <w:lang w:eastAsia="es-ES"/>
              </w:rPr>
              <w:t>Auditoría del Programa Tenonderã a través de la Verificación documental de participantes activos al 30/06/2020 correspondiente a los Ejercicios Fiscales 2018 y 2019 de los Departamentos de Concepción, San Pedro y Canindeyú y del trabajo que están realizando los Gestores Empresariales con las familias participantes en los distritos de Caazapá, Caaguazú y San Pedro.</w:t>
            </w:r>
          </w:p>
        </w:tc>
        <w:tc>
          <w:tcPr>
            <w:tcW w:w="6265" w:type="dxa"/>
            <w:tcBorders>
              <w:top w:val="nil"/>
              <w:left w:val="nil"/>
              <w:bottom w:val="single" w:sz="4" w:space="0" w:color="auto"/>
              <w:right w:val="single" w:sz="4" w:space="0" w:color="auto"/>
            </w:tcBorders>
            <w:shd w:val="clear" w:color="auto" w:fill="auto"/>
            <w:vAlign w:val="center"/>
            <w:hideMark/>
          </w:tcPr>
          <w:p w:rsidR="00AC7DBF" w:rsidRPr="00AC7DBF" w:rsidRDefault="00AC7DBF" w:rsidP="00AC7DBF">
            <w:pPr>
              <w:spacing w:after="0" w:line="240" w:lineRule="auto"/>
              <w:rPr>
                <w:rFonts w:ascii="Calibri" w:eastAsia="Times New Roman" w:hAnsi="Calibri" w:cs="Calibri"/>
                <w:color w:val="0563C1"/>
                <w:u w:val="single"/>
                <w:lang w:eastAsia="es-ES"/>
              </w:rPr>
            </w:pPr>
            <w:r w:rsidRPr="00AC7DBF">
              <w:rPr>
                <w:rFonts w:ascii="Calibri" w:eastAsia="Times New Roman" w:hAnsi="Calibri" w:cs="Calibri"/>
                <w:color w:val="0563C1"/>
                <w:u w:val="single"/>
                <w:lang w:eastAsia="es-ES"/>
              </w:rPr>
              <w:t>http://biblioteca.mds.gov.py:8080/handle/123456789/602</w:t>
            </w:r>
          </w:p>
        </w:tc>
      </w:tr>
      <w:tr w:rsidR="00AC7DBF" w:rsidRPr="00AC7DBF" w:rsidTr="00AC7DBF">
        <w:trPr>
          <w:trHeight w:val="2536"/>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AC7DBF" w:rsidRPr="00AC7DBF" w:rsidRDefault="00AC7DBF" w:rsidP="00AC7DBF">
            <w:pPr>
              <w:spacing w:after="0" w:line="240" w:lineRule="auto"/>
              <w:rPr>
                <w:rFonts w:ascii="Calibri" w:eastAsia="Times New Roman" w:hAnsi="Calibri" w:cs="Calibri"/>
                <w:color w:val="000000"/>
                <w:lang w:eastAsia="es-ES"/>
              </w:rPr>
            </w:pPr>
            <w:r>
              <w:rPr>
                <w:rFonts w:ascii="Calibri" w:eastAsia="Times New Roman" w:hAnsi="Calibri" w:cs="Calibri"/>
                <w:color w:val="000000"/>
                <w:lang w:eastAsia="es-ES"/>
              </w:rPr>
              <w:t>Informe Final Nº 82</w:t>
            </w:r>
          </w:p>
        </w:tc>
        <w:tc>
          <w:tcPr>
            <w:tcW w:w="3060" w:type="dxa"/>
            <w:tcBorders>
              <w:top w:val="nil"/>
              <w:left w:val="nil"/>
              <w:bottom w:val="single" w:sz="4" w:space="0" w:color="auto"/>
              <w:right w:val="single" w:sz="4" w:space="0" w:color="auto"/>
            </w:tcBorders>
            <w:shd w:val="clear" w:color="auto" w:fill="auto"/>
            <w:hideMark/>
          </w:tcPr>
          <w:p w:rsidR="00AC7DBF" w:rsidRPr="00AC7DBF" w:rsidRDefault="00AC7DBF" w:rsidP="00AC7DBF">
            <w:pPr>
              <w:spacing w:after="0" w:line="240" w:lineRule="auto"/>
              <w:rPr>
                <w:rFonts w:ascii="Arial" w:eastAsia="Times New Roman" w:hAnsi="Arial" w:cs="Arial"/>
                <w:color w:val="000000"/>
                <w:sz w:val="20"/>
                <w:szCs w:val="20"/>
                <w:lang w:eastAsia="es-ES"/>
              </w:rPr>
            </w:pPr>
            <w:r w:rsidRPr="00AC7DBF">
              <w:rPr>
                <w:rFonts w:ascii="Arial" w:eastAsia="Times New Roman" w:hAnsi="Arial" w:cs="Arial"/>
                <w:color w:val="000000"/>
                <w:sz w:val="20"/>
                <w:szCs w:val="20"/>
                <w:lang w:eastAsia="es-ES"/>
              </w:rPr>
              <w:t>Monitoreo del Programa Tekohã a través de la verificación In Situ a las familias participantes de los Territorios Sociales del Programa TEKOHA del Ministerio de Desarrollo Social, realizado del 23 al 28 de agosto de 2020, en el Departamento de Itapúa, de los Distritos de Cambyreta, Obligado y Coronel Bogado.</w:t>
            </w:r>
          </w:p>
        </w:tc>
        <w:tc>
          <w:tcPr>
            <w:tcW w:w="6265" w:type="dxa"/>
            <w:tcBorders>
              <w:top w:val="nil"/>
              <w:left w:val="nil"/>
              <w:bottom w:val="single" w:sz="4" w:space="0" w:color="auto"/>
              <w:right w:val="single" w:sz="4" w:space="0" w:color="auto"/>
            </w:tcBorders>
            <w:shd w:val="clear" w:color="auto" w:fill="auto"/>
            <w:vAlign w:val="center"/>
            <w:hideMark/>
          </w:tcPr>
          <w:p w:rsidR="00AC7DBF" w:rsidRPr="00AC7DBF" w:rsidRDefault="00AC7DBF" w:rsidP="00AC7DBF">
            <w:pPr>
              <w:spacing w:after="0" w:line="240" w:lineRule="auto"/>
              <w:rPr>
                <w:rFonts w:ascii="Calibri" w:eastAsia="Times New Roman" w:hAnsi="Calibri" w:cs="Calibri"/>
                <w:color w:val="0563C1"/>
                <w:u w:val="single"/>
                <w:lang w:eastAsia="es-ES"/>
              </w:rPr>
            </w:pPr>
            <w:r w:rsidRPr="00AC7DBF">
              <w:rPr>
                <w:rFonts w:ascii="Calibri" w:eastAsia="Times New Roman" w:hAnsi="Calibri" w:cs="Calibri"/>
                <w:color w:val="0563C1"/>
                <w:u w:val="single"/>
                <w:lang w:eastAsia="es-ES"/>
              </w:rPr>
              <w:t>http://biblioteca.mds.gov.py:8080/handle/123456789/602</w:t>
            </w:r>
          </w:p>
        </w:tc>
      </w:tr>
      <w:tr w:rsidR="00AC7DBF" w:rsidRPr="00AC7DBF" w:rsidTr="00AC7DBF">
        <w:trPr>
          <w:trHeight w:val="2827"/>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AC7DBF" w:rsidRPr="00AC7DBF" w:rsidRDefault="00AC7DBF" w:rsidP="00AC7DBF">
            <w:pPr>
              <w:spacing w:after="0" w:line="240" w:lineRule="auto"/>
              <w:rPr>
                <w:rFonts w:ascii="Calibri" w:eastAsia="Times New Roman" w:hAnsi="Calibri" w:cs="Calibri"/>
                <w:color w:val="000000"/>
                <w:lang w:eastAsia="es-ES"/>
              </w:rPr>
            </w:pPr>
            <w:r>
              <w:rPr>
                <w:rFonts w:ascii="Calibri" w:eastAsia="Times New Roman" w:hAnsi="Calibri" w:cs="Calibri"/>
                <w:color w:val="000000"/>
                <w:lang w:eastAsia="es-ES"/>
              </w:rPr>
              <w:t xml:space="preserve">Informe Final Nº 88 </w:t>
            </w:r>
          </w:p>
        </w:tc>
        <w:tc>
          <w:tcPr>
            <w:tcW w:w="3060" w:type="dxa"/>
            <w:tcBorders>
              <w:top w:val="nil"/>
              <w:left w:val="nil"/>
              <w:bottom w:val="single" w:sz="4" w:space="0" w:color="auto"/>
              <w:right w:val="single" w:sz="4" w:space="0" w:color="auto"/>
            </w:tcBorders>
            <w:shd w:val="clear" w:color="auto" w:fill="auto"/>
            <w:hideMark/>
          </w:tcPr>
          <w:p w:rsidR="00AC7DBF" w:rsidRPr="00AC7DBF" w:rsidRDefault="00AC7DBF" w:rsidP="00AC7DBF">
            <w:pPr>
              <w:spacing w:after="0" w:line="240" w:lineRule="auto"/>
              <w:rPr>
                <w:rFonts w:ascii="Arial" w:eastAsia="Times New Roman" w:hAnsi="Arial" w:cs="Arial"/>
                <w:color w:val="000000"/>
                <w:sz w:val="20"/>
                <w:szCs w:val="20"/>
                <w:lang w:eastAsia="es-ES"/>
              </w:rPr>
            </w:pPr>
            <w:r w:rsidRPr="00AC7DBF">
              <w:rPr>
                <w:rFonts w:ascii="Arial" w:eastAsia="Times New Roman" w:hAnsi="Arial" w:cs="Arial"/>
                <w:color w:val="000000"/>
                <w:sz w:val="20"/>
                <w:szCs w:val="20"/>
                <w:lang w:eastAsia="es-ES"/>
              </w:rPr>
              <w:t>Auditoría del Programa Tenonderã a través de la Verificación “In Situ” del trabajo que está realizando el Gestor Empresarial con las familias participantes del Programa Tenonderã en los distritos de Azotey, Belén, Concepción, Horqueta, Paso Barreto, San Alfredo, Yby Yaú del Departamento de Concepción, del 11 al 16 de octubre de 2020.</w:t>
            </w:r>
          </w:p>
        </w:tc>
        <w:tc>
          <w:tcPr>
            <w:tcW w:w="6265" w:type="dxa"/>
            <w:tcBorders>
              <w:top w:val="nil"/>
              <w:left w:val="nil"/>
              <w:bottom w:val="single" w:sz="4" w:space="0" w:color="auto"/>
              <w:right w:val="single" w:sz="4" w:space="0" w:color="auto"/>
            </w:tcBorders>
            <w:shd w:val="clear" w:color="auto" w:fill="auto"/>
            <w:vAlign w:val="center"/>
            <w:hideMark/>
          </w:tcPr>
          <w:p w:rsidR="00AC7DBF" w:rsidRPr="00AC7DBF" w:rsidRDefault="00AC7DBF" w:rsidP="00AC7DBF">
            <w:pPr>
              <w:spacing w:after="0" w:line="240" w:lineRule="auto"/>
              <w:rPr>
                <w:rFonts w:ascii="Calibri" w:eastAsia="Times New Roman" w:hAnsi="Calibri" w:cs="Calibri"/>
                <w:color w:val="0563C1"/>
                <w:u w:val="single"/>
                <w:lang w:eastAsia="es-ES"/>
              </w:rPr>
            </w:pPr>
            <w:r w:rsidRPr="00AC7DBF">
              <w:rPr>
                <w:rFonts w:ascii="Calibri" w:eastAsia="Times New Roman" w:hAnsi="Calibri" w:cs="Calibri"/>
                <w:color w:val="0563C1"/>
                <w:u w:val="single"/>
                <w:lang w:eastAsia="es-ES"/>
              </w:rPr>
              <w:t> </w:t>
            </w:r>
            <w:r w:rsidRPr="00AC7DBF">
              <w:rPr>
                <w:rFonts w:ascii="Calibri" w:eastAsia="Times New Roman" w:hAnsi="Calibri" w:cs="Calibri"/>
                <w:color w:val="0563C1"/>
                <w:u w:val="single"/>
                <w:lang w:eastAsia="es-ES"/>
              </w:rPr>
              <w:t>http://biblioteca.mds.gov.py:8080/handle/123456789/602</w:t>
            </w:r>
          </w:p>
        </w:tc>
      </w:tr>
      <w:tr w:rsidR="00AC7DBF" w:rsidRPr="00AC7DBF" w:rsidTr="00AC7DBF">
        <w:trPr>
          <w:trHeight w:val="28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AC7DBF" w:rsidRPr="00AC7DBF" w:rsidRDefault="00AC7DBF" w:rsidP="00AC7DBF">
            <w:pPr>
              <w:spacing w:after="0" w:line="240" w:lineRule="auto"/>
              <w:rPr>
                <w:rFonts w:ascii="Calibri" w:eastAsia="Times New Roman" w:hAnsi="Calibri" w:cs="Calibri"/>
                <w:color w:val="000000"/>
                <w:lang w:eastAsia="es-ES"/>
              </w:rPr>
            </w:pPr>
            <w:r w:rsidRPr="00AC7DBF">
              <w:rPr>
                <w:rFonts w:ascii="Calibri" w:eastAsia="Times New Roman" w:hAnsi="Calibri" w:cs="Calibri"/>
                <w:color w:val="000000"/>
                <w:lang w:eastAsia="es-ES"/>
              </w:rPr>
              <w:t>Info</w:t>
            </w:r>
            <w:r>
              <w:rPr>
                <w:rFonts w:ascii="Calibri" w:eastAsia="Times New Roman" w:hAnsi="Calibri" w:cs="Calibri"/>
                <w:color w:val="000000"/>
                <w:lang w:eastAsia="es-ES"/>
              </w:rPr>
              <w:t xml:space="preserve">rme Final Nº 91 </w:t>
            </w:r>
          </w:p>
        </w:tc>
        <w:tc>
          <w:tcPr>
            <w:tcW w:w="3060" w:type="dxa"/>
            <w:tcBorders>
              <w:top w:val="nil"/>
              <w:left w:val="nil"/>
              <w:bottom w:val="single" w:sz="4" w:space="0" w:color="auto"/>
              <w:right w:val="single" w:sz="4" w:space="0" w:color="auto"/>
            </w:tcBorders>
            <w:shd w:val="clear" w:color="auto" w:fill="auto"/>
            <w:hideMark/>
          </w:tcPr>
          <w:p w:rsidR="00AC7DBF" w:rsidRPr="00AC7DBF" w:rsidRDefault="00AC7DBF" w:rsidP="00AC7DBF">
            <w:pPr>
              <w:spacing w:after="0" w:line="240" w:lineRule="auto"/>
              <w:rPr>
                <w:rFonts w:ascii="Arial" w:eastAsia="Times New Roman" w:hAnsi="Arial" w:cs="Arial"/>
                <w:color w:val="000000"/>
                <w:sz w:val="20"/>
                <w:szCs w:val="20"/>
                <w:lang w:eastAsia="es-ES"/>
              </w:rPr>
            </w:pPr>
            <w:r w:rsidRPr="00AC7DBF">
              <w:rPr>
                <w:rFonts w:ascii="Arial" w:eastAsia="Times New Roman" w:hAnsi="Arial" w:cs="Arial"/>
                <w:color w:val="000000"/>
                <w:sz w:val="20"/>
                <w:szCs w:val="20"/>
                <w:lang w:eastAsia="es-ES"/>
              </w:rPr>
              <w:t>Auditoría al Programa Tekoporã a través de la Verificación documental e in situ de los trabajos que están realizando las coordinaciones departamentales, distritales y Guías Familiares con las familias participantes de los de Coronel Oviedo, Nueva Londres, Raúl A. Oviedo, Yhu, San Joaquín y Simón Bolívar del Departamento de Caaguazú, correspondiente al Pago de las cuotas Julio y Agosto del Ejercicio Fiscal 2020, en virtud a la Resolución MDS Nº 750/2020, Fuente de Financiamiento 20</w:t>
            </w:r>
          </w:p>
        </w:tc>
        <w:tc>
          <w:tcPr>
            <w:tcW w:w="6265" w:type="dxa"/>
            <w:tcBorders>
              <w:top w:val="nil"/>
              <w:left w:val="nil"/>
              <w:bottom w:val="single" w:sz="4" w:space="0" w:color="auto"/>
              <w:right w:val="single" w:sz="4" w:space="0" w:color="auto"/>
            </w:tcBorders>
            <w:shd w:val="clear" w:color="auto" w:fill="auto"/>
            <w:vAlign w:val="center"/>
            <w:hideMark/>
          </w:tcPr>
          <w:p w:rsidR="00AC7DBF" w:rsidRPr="00AC7DBF" w:rsidRDefault="00AC7DBF" w:rsidP="00AC7DBF">
            <w:pPr>
              <w:spacing w:after="0" w:line="240" w:lineRule="auto"/>
              <w:rPr>
                <w:rFonts w:ascii="Calibri" w:eastAsia="Times New Roman" w:hAnsi="Calibri" w:cs="Calibri"/>
                <w:color w:val="0563C1"/>
                <w:u w:val="single"/>
                <w:lang w:eastAsia="es-ES"/>
              </w:rPr>
            </w:pPr>
            <w:r w:rsidRPr="00AC7DBF">
              <w:rPr>
                <w:rFonts w:ascii="Calibri" w:eastAsia="Times New Roman" w:hAnsi="Calibri" w:cs="Calibri"/>
                <w:color w:val="0563C1"/>
                <w:u w:val="single"/>
                <w:lang w:eastAsia="es-ES"/>
              </w:rPr>
              <w:t>http://biblioteca.mds.gov.py:8080/handle/123456789/602</w:t>
            </w:r>
          </w:p>
        </w:tc>
      </w:tr>
    </w:tbl>
    <w:p w:rsidR="00083EED" w:rsidRDefault="00083EED" w:rsidP="00A17A43">
      <w:pPr>
        <w:ind w:firstLine="708"/>
      </w:pPr>
    </w:p>
    <w:p w:rsidR="003E2837" w:rsidRDefault="003E2837" w:rsidP="00A17A43">
      <w:pPr>
        <w:ind w:firstLine="708"/>
      </w:pPr>
    </w:p>
    <w:p w:rsidR="003E2837" w:rsidRPr="007F640C" w:rsidRDefault="003E2837" w:rsidP="00A17A43">
      <w:pPr>
        <w:ind w:firstLine="708"/>
        <w:rPr>
          <w:b/>
          <w:u w:val="single"/>
        </w:rPr>
      </w:pPr>
      <w:bookmarkStart w:id="0" w:name="_GoBack"/>
      <w:r w:rsidRPr="007F640C">
        <w:rPr>
          <w:b/>
          <w:u w:val="single"/>
        </w:rPr>
        <w:t>Planes de mejoramiento:</w:t>
      </w:r>
    </w:p>
    <w:tbl>
      <w:tblPr>
        <w:tblW w:w="7460" w:type="dxa"/>
        <w:tblCellMar>
          <w:left w:w="70" w:type="dxa"/>
          <w:right w:w="70" w:type="dxa"/>
        </w:tblCellMar>
        <w:tblLook w:val="04A0" w:firstRow="1" w:lastRow="0" w:firstColumn="1" w:lastColumn="0" w:noHBand="0" w:noVBand="1"/>
      </w:tblPr>
      <w:tblGrid>
        <w:gridCol w:w="1900"/>
        <w:gridCol w:w="3240"/>
        <w:gridCol w:w="2320"/>
      </w:tblGrid>
      <w:tr w:rsidR="003E2837" w:rsidRPr="003E2837" w:rsidTr="003E283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0"/>
          <w:p w:rsidR="003E2837" w:rsidRPr="003E2837" w:rsidRDefault="003E2837" w:rsidP="003E2837">
            <w:pPr>
              <w:spacing w:after="0" w:line="240" w:lineRule="auto"/>
              <w:jc w:val="center"/>
              <w:rPr>
                <w:rFonts w:ascii="Calibri" w:eastAsia="Times New Roman" w:hAnsi="Calibri" w:cs="Calibri"/>
                <w:color w:val="000000"/>
                <w:lang w:eastAsia="es-ES"/>
              </w:rPr>
            </w:pPr>
            <w:r w:rsidRPr="003E2837">
              <w:rPr>
                <w:rFonts w:ascii="Calibri" w:eastAsia="Times New Roman" w:hAnsi="Calibri" w:cs="Calibri"/>
                <w:color w:val="000000"/>
                <w:lang w:eastAsia="es-ES"/>
              </w:rPr>
              <w:t>Nro.</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E2837" w:rsidRPr="003E2837" w:rsidRDefault="003E2837" w:rsidP="003E2837">
            <w:pPr>
              <w:spacing w:after="0" w:line="240" w:lineRule="auto"/>
              <w:jc w:val="center"/>
              <w:rPr>
                <w:rFonts w:ascii="Calibri" w:eastAsia="Times New Roman" w:hAnsi="Calibri" w:cs="Calibri"/>
                <w:color w:val="000000"/>
                <w:lang w:eastAsia="es-ES"/>
              </w:rPr>
            </w:pPr>
            <w:r w:rsidRPr="003E2837">
              <w:rPr>
                <w:rFonts w:ascii="Calibri" w:eastAsia="Times New Roman" w:hAnsi="Calibri" w:cs="Calibri"/>
                <w:color w:val="000000"/>
                <w:lang w:eastAsia="es-ES"/>
              </w:rPr>
              <w:t>Informe de referencia</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3E2837" w:rsidRPr="003E2837" w:rsidRDefault="003E2837" w:rsidP="003E2837">
            <w:pPr>
              <w:spacing w:after="0" w:line="240" w:lineRule="auto"/>
              <w:jc w:val="center"/>
              <w:rPr>
                <w:rFonts w:ascii="Calibri" w:eastAsia="Times New Roman" w:hAnsi="Calibri" w:cs="Calibri"/>
                <w:color w:val="000000"/>
                <w:lang w:eastAsia="es-ES"/>
              </w:rPr>
            </w:pPr>
            <w:r w:rsidRPr="003E2837">
              <w:rPr>
                <w:rFonts w:ascii="Calibri" w:eastAsia="Times New Roman" w:hAnsi="Calibri" w:cs="Calibri"/>
                <w:color w:val="000000"/>
                <w:lang w:eastAsia="es-ES"/>
              </w:rPr>
              <w:t>Evidencia (Adjuntar Documento)</w:t>
            </w:r>
          </w:p>
        </w:tc>
      </w:tr>
      <w:tr w:rsidR="003E2837" w:rsidRPr="003E2837" w:rsidTr="003E2837">
        <w:trPr>
          <w:trHeight w:val="63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PMI - Informe Final Nº 71</w:t>
            </w:r>
          </w:p>
        </w:tc>
        <w:tc>
          <w:tcPr>
            <w:tcW w:w="3240" w:type="dxa"/>
            <w:tcBorders>
              <w:top w:val="nil"/>
              <w:left w:val="nil"/>
              <w:bottom w:val="single" w:sz="4" w:space="0" w:color="auto"/>
              <w:right w:val="single" w:sz="4" w:space="0" w:color="auto"/>
            </w:tcBorders>
            <w:shd w:val="clear" w:color="auto" w:fill="auto"/>
            <w:noWrap/>
            <w:vAlign w:val="center"/>
            <w:hideMark/>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Informe Final Nº 71</w:t>
            </w:r>
          </w:p>
        </w:tc>
        <w:tc>
          <w:tcPr>
            <w:tcW w:w="2320" w:type="dxa"/>
            <w:tcBorders>
              <w:top w:val="nil"/>
              <w:left w:val="nil"/>
              <w:bottom w:val="single" w:sz="4" w:space="0" w:color="auto"/>
              <w:right w:val="single" w:sz="4" w:space="0" w:color="auto"/>
            </w:tcBorders>
            <w:shd w:val="clear" w:color="auto" w:fill="auto"/>
            <w:noWrap/>
            <w:vAlign w:val="center"/>
            <w:hideMark/>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Se adjunta documento</w:t>
            </w:r>
          </w:p>
        </w:tc>
      </w:tr>
      <w:tr w:rsidR="003E2837" w:rsidRPr="003E2837" w:rsidTr="003E2837">
        <w:trPr>
          <w:trHeight w:val="6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PMI - Informe Final Nº 46</w:t>
            </w:r>
          </w:p>
        </w:tc>
        <w:tc>
          <w:tcPr>
            <w:tcW w:w="3240" w:type="dxa"/>
            <w:tcBorders>
              <w:top w:val="nil"/>
              <w:left w:val="nil"/>
              <w:bottom w:val="single" w:sz="4" w:space="0" w:color="auto"/>
              <w:right w:val="single" w:sz="4" w:space="0" w:color="auto"/>
            </w:tcBorders>
            <w:shd w:val="clear" w:color="auto" w:fill="auto"/>
            <w:noWrap/>
            <w:vAlign w:val="center"/>
            <w:hideMark/>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Informe Final Nº 46</w:t>
            </w:r>
          </w:p>
        </w:tc>
        <w:tc>
          <w:tcPr>
            <w:tcW w:w="2320" w:type="dxa"/>
            <w:tcBorders>
              <w:top w:val="nil"/>
              <w:left w:val="nil"/>
              <w:bottom w:val="single" w:sz="4" w:space="0" w:color="auto"/>
              <w:right w:val="single" w:sz="4" w:space="0" w:color="auto"/>
            </w:tcBorders>
            <w:shd w:val="clear" w:color="auto" w:fill="auto"/>
            <w:noWrap/>
            <w:vAlign w:val="center"/>
            <w:hideMark/>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Se adjunta documento</w:t>
            </w:r>
          </w:p>
        </w:tc>
      </w:tr>
      <w:tr w:rsidR="003E2837" w:rsidRPr="003E2837" w:rsidTr="003E2837">
        <w:trPr>
          <w:trHeight w:val="6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PMI - Informe Final Nº 47</w:t>
            </w:r>
          </w:p>
        </w:tc>
        <w:tc>
          <w:tcPr>
            <w:tcW w:w="3240" w:type="dxa"/>
            <w:tcBorders>
              <w:top w:val="nil"/>
              <w:left w:val="nil"/>
              <w:bottom w:val="single" w:sz="4" w:space="0" w:color="auto"/>
              <w:right w:val="single" w:sz="4" w:space="0" w:color="auto"/>
            </w:tcBorders>
            <w:shd w:val="clear" w:color="auto" w:fill="auto"/>
            <w:noWrap/>
            <w:vAlign w:val="center"/>
            <w:hideMark/>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Informe Final Nº 47</w:t>
            </w:r>
          </w:p>
        </w:tc>
        <w:tc>
          <w:tcPr>
            <w:tcW w:w="2320" w:type="dxa"/>
            <w:tcBorders>
              <w:top w:val="nil"/>
              <w:left w:val="nil"/>
              <w:bottom w:val="single" w:sz="4" w:space="0" w:color="auto"/>
              <w:right w:val="single" w:sz="4" w:space="0" w:color="auto"/>
            </w:tcBorders>
            <w:shd w:val="clear" w:color="auto" w:fill="auto"/>
            <w:noWrap/>
            <w:vAlign w:val="center"/>
            <w:hideMark/>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Se adjunta documento</w:t>
            </w:r>
          </w:p>
        </w:tc>
      </w:tr>
      <w:tr w:rsidR="003E2837" w:rsidRPr="003E2837" w:rsidTr="003E2837">
        <w:trPr>
          <w:trHeight w:val="6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PMI - Informe Final Nº 64</w:t>
            </w:r>
          </w:p>
        </w:tc>
        <w:tc>
          <w:tcPr>
            <w:tcW w:w="3240" w:type="dxa"/>
            <w:tcBorders>
              <w:top w:val="nil"/>
              <w:left w:val="nil"/>
              <w:bottom w:val="single" w:sz="4" w:space="0" w:color="auto"/>
              <w:right w:val="single" w:sz="4" w:space="0" w:color="auto"/>
            </w:tcBorders>
            <w:shd w:val="clear" w:color="auto" w:fill="auto"/>
            <w:noWrap/>
            <w:vAlign w:val="center"/>
            <w:hideMark/>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Informe Final Nº 64</w:t>
            </w:r>
          </w:p>
        </w:tc>
        <w:tc>
          <w:tcPr>
            <w:tcW w:w="2320" w:type="dxa"/>
            <w:tcBorders>
              <w:top w:val="nil"/>
              <w:left w:val="nil"/>
              <w:bottom w:val="single" w:sz="4" w:space="0" w:color="auto"/>
              <w:right w:val="single" w:sz="4" w:space="0" w:color="auto"/>
            </w:tcBorders>
            <w:shd w:val="clear" w:color="auto" w:fill="auto"/>
            <w:noWrap/>
            <w:vAlign w:val="center"/>
            <w:hideMark/>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Se adjunta documento</w:t>
            </w:r>
          </w:p>
        </w:tc>
      </w:tr>
      <w:tr w:rsidR="003E2837" w:rsidRPr="003E2837" w:rsidTr="003E2837">
        <w:trPr>
          <w:trHeight w:val="6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PMI - Informe Final Nº 79</w:t>
            </w:r>
          </w:p>
        </w:tc>
        <w:tc>
          <w:tcPr>
            <w:tcW w:w="3240" w:type="dxa"/>
            <w:tcBorders>
              <w:top w:val="nil"/>
              <w:left w:val="nil"/>
              <w:bottom w:val="single" w:sz="4" w:space="0" w:color="auto"/>
              <w:right w:val="single" w:sz="4" w:space="0" w:color="auto"/>
            </w:tcBorders>
            <w:shd w:val="clear" w:color="auto" w:fill="auto"/>
            <w:noWrap/>
            <w:vAlign w:val="center"/>
            <w:hideMark/>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Informe Final Nº 79</w:t>
            </w:r>
          </w:p>
        </w:tc>
        <w:tc>
          <w:tcPr>
            <w:tcW w:w="2320" w:type="dxa"/>
            <w:tcBorders>
              <w:top w:val="nil"/>
              <w:left w:val="nil"/>
              <w:bottom w:val="single" w:sz="4" w:space="0" w:color="auto"/>
              <w:right w:val="single" w:sz="4" w:space="0" w:color="auto"/>
            </w:tcBorders>
            <w:shd w:val="clear" w:color="auto" w:fill="auto"/>
            <w:noWrap/>
            <w:vAlign w:val="center"/>
            <w:hideMark/>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Se adjunta documenta</w:t>
            </w:r>
          </w:p>
        </w:tc>
      </w:tr>
      <w:tr w:rsidR="003E2837" w:rsidRPr="003E2837" w:rsidTr="003E2837">
        <w:trPr>
          <w:trHeight w:val="6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 xml:space="preserve">PMI - Informe Final Nº </w:t>
            </w:r>
            <w:r w:rsidRPr="003E2837">
              <w:rPr>
                <w:rFonts w:ascii="Calibri" w:eastAsia="Times New Roman" w:hAnsi="Calibri" w:cs="Calibri"/>
                <w:color w:val="000000"/>
                <w:lang w:eastAsia="es-ES"/>
              </w:rPr>
              <w:t>82</w:t>
            </w:r>
          </w:p>
        </w:tc>
        <w:tc>
          <w:tcPr>
            <w:tcW w:w="3240" w:type="dxa"/>
            <w:tcBorders>
              <w:top w:val="nil"/>
              <w:left w:val="nil"/>
              <w:bottom w:val="single" w:sz="4" w:space="0" w:color="auto"/>
              <w:right w:val="single" w:sz="4" w:space="0" w:color="auto"/>
            </w:tcBorders>
            <w:shd w:val="clear" w:color="auto" w:fill="auto"/>
            <w:noWrap/>
            <w:vAlign w:val="center"/>
            <w:hideMark/>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Informe Final Nº 82</w:t>
            </w:r>
          </w:p>
        </w:tc>
        <w:tc>
          <w:tcPr>
            <w:tcW w:w="2320" w:type="dxa"/>
            <w:tcBorders>
              <w:top w:val="nil"/>
              <w:left w:val="nil"/>
              <w:bottom w:val="single" w:sz="4" w:space="0" w:color="auto"/>
              <w:right w:val="single" w:sz="4" w:space="0" w:color="auto"/>
            </w:tcBorders>
            <w:shd w:val="clear" w:color="auto" w:fill="auto"/>
            <w:noWrap/>
            <w:vAlign w:val="center"/>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Se adjunta documenta</w:t>
            </w:r>
          </w:p>
        </w:tc>
      </w:tr>
      <w:tr w:rsidR="003E2837" w:rsidRPr="003E2837" w:rsidTr="003E2837">
        <w:trPr>
          <w:trHeight w:val="6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 xml:space="preserve">PMI - Informe Final Nº </w:t>
            </w:r>
            <w:r w:rsidRPr="003E2837">
              <w:rPr>
                <w:rFonts w:ascii="Calibri" w:eastAsia="Times New Roman" w:hAnsi="Calibri" w:cs="Calibri"/>
                <w:color w:val="000000"/>
                <w:lang w:eastAsia="es-ES"/>
              </w:rPr>
              <w:t>88</w:t>
            </w:r>
          </w:p>
        </w:tc>
        <w:tc>
          <w:tcPr>
            <w:tcW w:w="3240" w:type="dxa"/>
            <w:tcBorders>
              <w:top w:val="nil"/>
              <w:left w:val="nil"/>
              <w:bottom w:val="single" w:sz="4" w:space="0" w:color="auto"/>
              <w:right w:val="single" w:sz="4" w:space="0" w:color="auto"/>
            </w:tcBorders>
            <w:shd w:val="clear" w:color="auto" w:fill="auto"/>
            <w:noWrap/>
            <w:vAlign w:val="center"/>
            <w:hideMark/>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Informe Final Nº 88</w:t>
            </w:r>
          </w:p>
        </w:tc>
        <w:tc>
          <w:tcPr>
            <w:tcW w:w="2320" w:type="dxa"/>
            <w:tcBorders>
              <w:top w:val="nil"/>
              <w:left w:val="nil"/>
              <w:bottom w:val="single" w:sz="4" w:space="0" w:color="auto"/>
              <w:right w:val="single" w:sz="4" w:space="0" w:color="auto"/>
            </w:tcBorders>
            <w:shd w:val="clear" w:color="auto" w:fill="auto"/>
            <w:noWrap/>
            <w:vAlign w:val="center"/>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Se adjunta documenta</w:t>
            </w:r>
          </w:p>
        </w:tc>
      </w:tr>
      <w:tr w:rsidR="003E2837" w:rsidRPr="003E2837" w:rsidTr="003E2837">
        <w:trPr>
          <w:trHeight w:val="6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 xml:space="preserve">PMI - Informe Final Nº </w:t>
            </w:r>
            <w:r w:rsidRPr="003E2837">
              <w:rPr>
                <w:rFonts w:ascii="Calibri" w:eastAsia="Times New Roman" w:hAnsi="Calibri" w:cs="Calibri"/>
                <w:color w:val="000000"/>
                <w:lang w:eastAsia="es-ES"/>
              </w:rPr>
              <w:t>91</w:t>
            </w:r>
          </w:p>
        </w:tc>
        <w:tc>
          <w:tcPr>
            <w:tcW w:w="3240" w:type="dxa"/>
            <w:tcBorders>
              <w:top w:val="nil"/>
              <w:left w:val="nil"/>
              <w:bottom w:val="single" w:sz="4" w:space="0" w:color="auto"/>
              <w:right w:val="single" w:sz="4" w:space="0" w:color="auto"/>
            </w:tcBorders>
            <w:shd w:val="clear" w:color="auto" w:fill="auto"/>
            <w:noWrap/>
            <w:vAlign w:val="center"/>
            <w:hideMark/>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Informe Final Nº 91</w:t>
            </w:r>
          </w:p>
        </w:tc>
        <w:tc>
          <w:tcPr>
            <w:tcW w:w="2320" w:type="dxa"/>
            <w:tcBorders>
              <w:top w:val="nil"/>
              <w:left w:val="nil"/>
              <w:bottom w:val="single" w:sz="4" w:space="0" w:color="auto"/>
              <w:right w:val="single" w:sz="4" w:space="0" w:color="auto"/>
            </w:tcBorders>
            <w:shd w:val="clear" w:color="auto" w:fill="auto"/>
            <w:noWrap/>
            <w:vAlign w:val="center"/>
          </w:tcPr>
          <w:p w:rsidR="003E2837" w:rsidRPr="003E2837" w:rsidRDefault="003E2837" w:rsidP="003E2837">
            <w:pPr>
              <w:spacing w:after="0" w:line="240" w:lineRule="auto"/>
              <w:rPr>
                <w:rFonts w:ascii="Calibri" w:eastAsia="Times New Roman" w:hAnsi="Calibri" w:cs="Calibri"/>
                <w:color w:val="000000"/>
                <w:lang w:eastAsia="es-ES"/>
              </w:rPr>
            </w:pPr>
            <w:r w:rsidRPr="003E2837">
              <w:rPr>
                <w:rFonts w:ascii="Calibri" w:eastAsia="Times New Roman" w:hAnsi="Calibri" w:cs="Calibri"/>
                <w:color w:val="000000"/>
                <w:lang w:eastAsia="es-ES"/>
              </w:rPr>
              <w:t>Se adjunta documenta</w:t>
            </w:r>
          </w:p>
        </w:tc>
      </w:tr>
    </w:tbl>
    <w:p w:rsidR="003E2837" w:rsidRDefault="003E2837" w:rsidP="00A17A43">
      <w:pPr>
        <w:ind w:firstLine="708"/>
      </w:pPr>
    </w:p>
    <w:p w:rsidR="00083EED" w:rsidRPr="007F640C" w:rsidRDefault="003E2837" w:rsidP="00A17A43">
      <w:pPr>
        <w:ind w:firstLine="708"/>
        <w:rPr>
          <w:b/>
          <w:u w:val="single"/>
        </w:rPr>
      </w:pPr>
      <w:r w:rsidRPr="007F640C">
        <w:rPr>
          <w:b/>
          <w:u w:val="single"/>
        </w:rPr>
        <w:t>Descripción cualitativa de logros alcanzados.</w:t>
      </w:r>
    </w:p>
    <w:p w:rsidR="003E2837" w:rsidRDefault="003E2837" w:rsidP="003E2837">
      <w:r w:rsidRPr="003E2837">
        <w:rPr>
          <w:b/>
          <w:i/>
          <w:u w:val="single"/>
        </w:rPr>
        <w:t>Programa Tekoporã:</w:t>
      </w:r>
      <w:r>
        <w:t xml:space="preserve"> Al 4° bimestre del año 2020, el programa cuenta con una cobertura de 165.228 familias quienes se encuentran en situación de pobreza y vulnerabilidad, traducida en la participación de 601.525 personas, entre niños, niñas y adolescentes, mujeres embarazadas, personas con discapacidad, personas de comunidades indígenas y adultos mayores, en 256 distritos de los 17 departamentos del país, más la Capital, Asunción. En el marco de la inclusión de comunidades indígenas al programa, actualmente se cuenta con la participación de 28.679 familias indígenas, traducida en la participación de 89.293 personas indígenas. Respecto a la inclusión de personas con discapacidad, se encuentran protegidas en sus derechos de alimentación y salud, 24.908 personas, de las cuales 9.585 son personas con discapacidad severa. Durante la emergencia sanitaria por la pandemia del COVID-19, se realizó el pago adicional del 50% de las Transferencias Monetarias con Corresponsabilidad (TMC) a 165.229 familias participantes, en las diferentes modalidades, con una inversión total de Gs. 31.378.185.000, correspondiente al 2° bimestre del año 2020.                                                                                                                                                                                                                                                                                                              </w:t>
      </w:r>
      <w:r w:rsidRPr="003E2837">
        <w:rPr>
          <w:b/>
          <w:i/>
          <w:u w:val="single"/>
        </w:rPr>
        <w:t>Programa Tenonderã:</w:t>
      </w:r>
      <w:r>
        <w:t xml:space="preserve"> Cuenta al mes de agosto del año 2020 con 38.015 participantes que recibieron recursos financieros para el fortalecimiento o creación de sus </w:t>
      </w:r>
      <w:r>
        <w:t>emprendimientos</w:t>
      </w:r>
      <w:r>
        <w:t xml:space="preserve"> productivos, los cuales se encuentran ubicados </w:t>
      </w:r>
      <w:r>
        <w:t>en los</w:t>
      </w:r>
      <w:r>
        <w:t xml:space="preserve"> 17 departamentos del país, más la Capital, Asunción, en 161 distritos. Para el año 2020 fueron incluidos 1500 participantes que corresponden a la 1° transferencia del año, con una inversión de Gs. 4.500.000.000.                                                                                                                                                                                                                           </w:t>
      </w:r>
      <w:r w:rsidRPr="003E2837">
        <w:rPr>
          <w:b/>
          <w:i/>
          <w:u w:val="single"/>
        </w:rPr>
        <w:t xml:space="preserve">Programa </w:t>
      </w:r>
      <w:r w:rsidRPr="003E2837">
        <w:rPr>
          <w:b/>
          <w:i/>
          <w:u w:val="single"/>
        </w:rPr>
        <w:t>Tekohã</w:t>
      </w:r>
      <w:r w:rsidRPr="003E2837">
        <w:rPr>
          <w:b/>
          <w:i/>
          <w:u w:val="single"/>
        </w:rPr>
        <w:t>:</w:t>
      </w:r>
      <w:r>
        <w:t xml:space="preserve"> Durante el año 2020, un total de 387 familias han regularizado sus lotes, a través de la firma de contratos de compra-venta de 14 departamentos del país, de 62 distritos, totalizando a la fecha 30.683 familias incorporadas al programa desde su creación a nivel país. A través de la firma de los contratos, las familias obtienen seguridad jurídica en la tenencia de sus lotes.  </w:t>
      </w:r>
    </w:p>
    <w:p w:rsidR="003E2837" w:rsidRDefault="003E2837" w:rsidP="003E2837">
      <w:r>
        <w:lastRenderedPageBreak/>
        <w:t xml:space="preserve">                                                                                                                                                                                                                                      </w:t>
      </w:r>
      <w:r w:rsidRPr="003E2837">
        <w:rPr>
          <w:b/>
          <w:i/>
          <w:u w:val="single"/>
        </w:rPr>
        <w:t>Programa de Asistencia a Pescadores del Territorio Nacional - PROAP - TN:</w:t>
      </w:r>
      <w:r>
        <w:t xml:space="preserve">  Un total de 4.227 familias de pescadores en situación de pobreza y vulnerabilidad fueron habilitadas para recibir el subsidio por la veda pesquera correspondiente al año 2019. Los pagos fueron realizados a través de las modalidades de cajero móvil y ventanilla hasta el mes de enero de 2020. Para la realización de la veda pesquera 2019, se implementaron 893 censos, además se efectuaron 542 verificaciones in situ de control pos pago y 186 reuniones de trabajo con representantes de gremios de pescadores, atendiendo a un total de 321 reclamos.                                                                                                                                                                                                                                     </w:t>
      </w:r>
      <w:r w:rsidRPr="003E2837">
        <w:rPr>
          <w:b/>
          <w:i/>
          <w:u w:val="single"/>
        </w:rPr>
        <w:t xml:space="preserve">Proyecto de Apoyo a Comedores de Organizaciones Comunitarias - PACOC: </w:t>
      </w:r>
      <w:r>
        <w:t xml:space="preserve">De enero a agosto del año </w:t>
      </w:r>
      <w:r>
        <w:t>2020, PACOC</w:t>
      </w:r>
      <w:r>
        <w:t xml:space="preserve">, entregó 219.011 kilos de insumos de alimentos no perecederos a 175 Organizaciones Comunitarias </w:t>
      </w:r>
      <w:r>
        <w:t>en 77</w:t>
      </w:r>
      <w:r>
        <w:t xml:space="preserve"> distritos de 16 departamentos y Capital del país, Asunción, apoyando así a 13.000 personas, entre niños, niñas y adolescentes, personas con discapacidad, personas indígenas y adultos mayores.</w:t>
      </w:r>
    </w:p>
    <w:p w:rsidR="003E2837" w:rsidRDefault="003E2837" w:rsidP="003E2837">
      <w:r>
        <w:t xml:space="preserve">Los insumos de alimentos fueron entregados en los locales respectivos de forma bimestral conforme a la cantidad de población atendida en cada comunidad. </w:t>
      </w:r>
    </w:p>
    <w:p w:rsidR="003E2837" w:rsidRDefault="003E2837" w:rsidP="003E2837">
      <w:r>
        <w:t>En el marco de la emergencia sanitaria por la pandemia del COVID-19, PACOC, brindó apoyo a comedores transitorios y ollas populares en 45 distritos de 10 departamentos y Capital del país, Asunción, con la entrega de 143.388 kilos de insumos de alimentos no perecederos para un total de 42.267 personas de 123 organizaciones sociales.</w:t>
      </w:r>
    </w:p>
    <w:p w:rsidR="003E2837" w:rsidRDefault="003E2837" w:rsidP="003E2837">
      <w:r w:rsidRPr="003E2837">
        <w:t xml:space="preserve"> </w:t>
      </w:r>
      <w:r w:rsidRPr="003E2837">
        <w:rPr>
          <w:b/>
          <w:i/>
          <w:u w:val="single"/>
        </w:rPr>
        <w:t>Programa Tekoporã:</w:t>
      </w:r>
      <w:r w:rsidRPr="003E2837">
        <w:t xml:space="preserve"> Al 6° bimestre del año 2020, el programa cuenta con una cobertura de 164.309 familias quienes se encuentran en situación de pobreza y vulnerabilidad, traducida en la participación de 595.055 personas, entre niños, niñas y adolescentes, mujeres embarazadas, personas con discapacidad, personas de comunidades indígenas y adultos mayores, en 253 distritos de los 17 departamentos del país, más la Capital, Asunción. En el marco de la inclusión de comunidades indígenas al programa, actualmente se cuenta con la participación de 28.755 familias indígenas, traducida en la participación de 89.400 personas indígenas. Respecto a la inclusión de personas con discapacidad, se encuentran protegidas en sus derechos de alimentación y salud, 25.578 personas, de las cuales 10.852 son personas con discapacidad severa. Durante la emergencia sanitaria por la pandemia del COVID-19, se realizó el pago adicional del 50% de las Transferencias Monetarias con Corresponsabilidad (TMC) a 165.229 familias participantes, en las diferentes modalidades, con una inversión total de Gs. 31.378.185.000, correspondiente al 2° bimestre del año 2020.                                                                                                                                                                                                                                                                                                                                                                                                                             </w:t>
      </w:r>
      <w:r>
        <w:t xml:space="preserve">                             </w:t>
      </w:r>
      <w:r w:rsidRPr="003E2837">
        <w:rPr>
          <w:b/>
          <w:i/>
          <w:u w:val="single"/>
        </w:rPr>
        <w:t>Programa Tenonderã:</w:t>
      </w:r>
      <w:r w:rsidRPr="003E2837">
        <w:t xml:space="preserve"> Cuenta al mes de diciembre del año 2020 con 45.848 participantes que recibieron recursos financieros para el fortalecimiento o creación de sus emprendimientos productivos, los </w:t>
      </w:r>
      <w:r>
        <w:t>cuales se encuentran ubicados en</w:t>
      </w:r>
      <w:r w:rsidRPr="003E2837">
        <w:t xml:space="preserve"> los 17 departamentos del país, más la Capital, Asunción. Para el año 2020 fueron incluidos en total 9.333 participantes correspondientes a 136 Distritos de 12 Departamentos del país, con una inversión total de Gs. 27.999.000.000. Por otra parte, a través de los 87 Gestores Empresariales del programa distribuidos en 10 Departamentos del país, recibieron capacitaciones y acompañamiento 16.425 participantes.                                                                                                                                                                                                                                                                                                                                                                </w:t>
      </w:r>
      <w:r>
        <w:t xml:space="preserve">                             </w:t>
      </w:r>
      <w:r w:rsidRPr="003E2837">
        <w:t xml:space="preserve"> </w:t>
      </w:r>
      <w:r w:rsidRPr="003E2837">
        <w:rPr>
          <w:b/>
          <w:i/>
          <w:u w:val="single"/>
        </w:rPr>
        <w:t>Programa Tekohã:</w:t>
      </w:r>
      <w:r w:rsidRPr="003E2837">
        <w:t xml:space="preserve"> Durante el año 2020, un total de 973 familias han regularizado sus lotes, a través de la firma de contratos de compra-venta en 14 departamentos del país, de 62 distritos, totalizando a la fecha 31.063 familias incorporadas al programa desde su creación a nivel país. A través de la firma de los contratos, las familias obtienen seguridad jurídica en la tenencia de sus lotes.</w:t>
      </w:r>
    </w:p>
    <w:p w:rsidR="003E2837" w:rsidRDefault="003E2837" w:rsidP="003E2837"/>
    <w:p w:rsidR="003E2837" w:rsidRDefault="003E2837" w:rsidP="003E2837">
      <w:r w:rsidRPr="003E2837">
        <w:lastRenderedPageBreak/>
        <w:t xml:space="preserve">    </w:t>
      </w:r>
    </w:p>
    <w:p w:rsidR="003E2837" w:rsidRPr="003E2837" w:rsidRDefault="003E2837" w:rsidP="003E2837">
      <w:r w:rsidRPr="003E2837">
        <w:t xml:space="preserve">                                                                                                                                                                                             </w:t>
      </w:r>
      <w:r>
        <w:t xml:space="preserve">                             </w:t>
      </w:r>
      <w:r w:rsidRPr="003E2837">
        <w:t xml:space="preserve"> </w:t>
      </w:r>
      <w:r w:rsidRPr="003E2837">
        <w:rPr>
          <w:b/>
          <w:i/>
          <w:u w:val="single"/>
        </w:rPr>
        <w:t>Programa de Asistencia a Pescadores del Territorio Nacional - PROAP - TN:</w:t>
      </w:r>
      <w:r w:rsidRPr="003E2837">
        <w:t xml:space="preserve">  Un total de 4.462 familias de pescadores en situación de pobreza y vulnerabilidad correspondientes a 146 Asociaciones de pescadores de 54 Distritos de 14 Departamentos del país fueron habilitadas para recibir el subsidio por la veda pesquera correspondiente al año 2020, en una primera y segunda etapa, y complementaria. Los pagos serán realizados a través de las modalidades de cajero móvil y ventanilla hasta el mes de enero de 2021. Para la realización de la veda pesquera 2020, fueron procesadas 788 fichas de registro de pescadores y se realizaron 301 censos en los meses de febrero y marzo de 2020.                                                                                                                                                                                                                                                                                                                                 </w:t>
      </w:r>
      <w:r>
        <w:t xml:space="preserve">                              </w:t>
      </w:r>
      <w:r w:rsidRPr="003E2837">
        <w:t xml:space="preserve"> </w:t>
      </w:r>
      <w:r w:rsidRPr="003E2837">
        <w:rPr>
          <w:b/>
          <w:i/>
          <w:u w:val="single"/>
        </w:rPr>
        <w:t>Proyecto de Apoyo a Comedores de Organizaciones Comunitarias - PACOC:</w:t>
      </w:r>
      <w:r w:rsidRPr="003E2837">
        <w:t xml:space="preserve"> Durante el año 2020, PACOC entregó 371.637 kilos de insumos de alimentos no perecederos a 208 organizaciones comunitarias, beneficiando así a un total de 15.494 personas en 89 Distritos de 16 Departamentos y Capital del país. En el marco de las acciones del proyecto ante la emergencia sanitaria por la pandemia del COVID-19 apoyó a un total de 21.598 comedores transitorios de 177 organizaciones comunitarias con la entrega de 53.786 kilos de insumos de alimentos desde el mes de marzo a diciembre del año 2020. En el marco de la Ley N° 6.603/2020 “De Apoyo y Asistencia a las Ollas Populares organizadas en todo el territorio de la República del Paraguay durante la pandemia declarada por la Organización Mundial de la Salud a causa del COVID-19”, el proyecto hizo entrega de un total de 116.947 kilos de insumos de alimentos no perecederos, a 136 organizaciones comunitarias beneficiando de esta manera a 27.648 personas.</w:t>
      </w:r>
    </w:p>
    <w:p w:rsidR="00083EED" w:rsidRDefault="00083EED" w:rsidP="00A17A43">
      <w:pPr>
        <w:ind w:firstLine="708"/>
      </w:pPr>
    </w:p>
    <w:p w:rsidR="00083EED" w:rsidRDefault="00083EED" w:rsidP="00A17A43">
      <w:pPr>
        <w:ind w:firstLine="708"/>
      </w:pPr>
    </w:p>
    <w:p w:rsidR="00083EED" w:rsidRDefault="00083EED" w:rsidP="00A17A43">
      <w:pPr>
        <w:ind w:firstLine="708"/>
      </w:pPr>
    </w:p>
    <w:p w:rsidR="00083EED" w:rsidRDefault="00083EED" w:rsidP="00A17A43">
      <w:pPr>
        <w:ind w:firstLine="708"/>
      </w:pPr>
    </w:p>
    <w:p w:rsidR="00083EED" w:rsidRDefault="00083EED" w:rsidP="00A17A43">
      <w:pPr>
        <w:ind w:firstLine="708"/>
      </w:pPr>
    </w:p>
    <w:p w:rsidR="00083EED" w:rsidRDefault="00083EED" w:rsidP="00A17A43">
      <w:pPr>
        <w:ind w:firstLine="708"/>
      </w:pPr>
    </w:p>
    <w:p w:rsidR="00083EED" w:rsidRDefault="00083EED" w:rsidP="00A17A43">
      <w:pPr>
        <w:ind w:firstLine="708"/>
      </w:pPr>
    </w:p>
    <w:p w:rsidR="00083EED" w:rsidRDefault="00083EED" w:rsidP="00A17A43">
      <w:pPr>
        <w:ind w:firstLine="708"/>
      </w:pPr>
    </w:p>
    <w:p w:rsidR="00083EED" w:rsidRDefault="00083EED" w:rsidP="00A17A43">
      <w:pPr>
        <w:ind w:firstLine="708"/>
      </w:pPr>
    </w:p>
    <w:p w:rsidR="00083EED" w:rsidRPr="00A17A43" w:rsidRDefault="00083EED" w:rsidP="00A17A43">
      <w:pPr>
        <w:ind w:firstLine="708"/>
      </w:pPr>
    </w:p>
    <w:sectPr w:rsidR="00083EED" w:rsidRPr="00A17A43">
      <w:headerReference w:type="default" r:id="rId3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A6C" w:rsidRDefault="00287A6C" w:rsidP="000B7410">
      <w:pPr>
        <w:spacing w:after="0" w:line="240" w:lineRule="auto"/>
      </w:pPr>
      <w:r>
        <w:separator/>
      </w:r>
    </w:p>
  </w:endnote>
  <w:endnote w:type="continuationSeparator" w:id="0">
    <w:p w:rsidR="00287A6C" w:rsidRDefault="00287A6C" w:rsidP="000B7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A6C" w:rsidRDefault="00287A6C" w:rsidP="000B7410">
      <w:pPr>
        <w:spacing w:after="0" w:line="240" w:lineRule="auto"/>
      </w:pPr>
      <w:r>
        <w:separator/>
      </w:r>
    </w:p>
  </w:footnote>
  <w:footnote w:type="continuationSeparator" w:id="0">
    <w:p w:rsidR="00287A6C" w:rsidRDefault="00287A6C" w:rsidP="000B74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FF2" w:rsidRDefault="00520FF2">
    <w:pPr>
      <w:pStyle w:val="Encabezado"/>
    </w:pPr>
    <w:r>
      <w:rPr>
        <w:noProof/>
        <w:lang w:eastAsia="es-ES"/>
      </w:rPr>
      <w:drawing>
        <wp:anchor distT="0" distB="0" distL="114300" distR="114300" simplePos="0" relativeHeight="251658240" behindDoc="1" locked="0" layoutInCell="1" allowOverlap="1">
          <wp:simplePos x="0" y="0"/>
          <wp:positionH relativeFrom="column">
            <wp:posOffset>-270510</wp:posOffset>
          </wp:positionH>
          <wp:positionV relativeFrom="paragraph">
            <wp:posOffset>-163830</wp:posOffset>
          </wp:positionV>
          <wp:extent cx="1466850" cy="527050"/>
          <wp:effectExtent l="0" t="0" r="0" b="6350"/>
          <wp:wrapTight wrapText="bothSides">
            <wp:wrapPolygon edited="0">
              <wp:start x="1964" y="0"/>
              <wp:lineTo x="0" y="3904"/>
              <wp:lineTo x="0" y="17176"/>
              <wp:lineTo x="1964" y="21080"/>
              <wp:lineTo x="6452" y="21080"/>
              <wp:lineTo x="10099" y="21080"/>
              <wp:lineTo x="16831" y="15614"/>
              <wp:lineTo x="16551" y="12492"/>
              <wp:lineTo x="21319" y="10930"/>
              <wp:lineTo x="21319" y="3123"/>
              <wp:lineTo x="6452" y="0"/>
              <wp:lineTo x="1964" y="0"/>
            </wp:wrapPolygon>
          </wp:wrapTight>
          <wp:docPr id="22" name="Imagen 1" descr="C:\Users\Letiscia Ramoa\Desktop\logoInstitucion.png">
            <a:extLst xmlns:a="http://schemas.openxmlformats.org/drawingml/2006/main">
              <a:ext uri="{FF2B5EF4-FFF2-40B4-BE49-F238E27FC236}">
                <a16:creationId xmlns:a16="http://schemas.microsoft.com/office/drawing/2014/main" id="{00000000-0008-0000-00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 descr="C:\Users\Letiscia Ramoa\Desktop\logoInstitucion.png">
                    <a:extLst>
                      <a:ext uri="{FF2B5EF4-FFF2-40B4-BE49-F238E27FC236}">
                        <a16:creationId xmlns:a16="http://schemas.microsoft.com/office/drawing/2014/main" id="{00000000-0008-0000-0000-00001500000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6850" cy="527050"/>
                  </a:xfrm>
                  <a:prstGeom prst="rect">
                    <a:avLst/>
                  </a:prstGeom>
                  <a:noFill/>
                  <a:ln>
                    <a:noFill/>
                  </a:ln>
                  <a:extLst/>
                </pic:spPr>
              </pic:pic>
            </a:graphicData>
          </a:graphic>
          <wp14:sizeRelH relativeFrom="margin">
            <wp14:pctWidth>0</wp14:pctWidth>
          </wp14:sizeRelH>
        </wp:anchor>
      </w:drawing>
    </w:r>
    <w:r>
      <w:rPr>
        <w:noProof/>
        <w:lang w:eastAsia="es-ES"/>
      </w:rPr>
      <w:drawing>
        <wp:anchor distT="0" distB="0" distL="114300" distR="114300" simplePos="0" relativeHeight="251659264" behindDoc="1" locked="0" layoutInCell="1" allowOverlap="1">
          <wp:simplePos x="0" y="0"/>
          <wp:positionH relativeFrom="column">
            <wp:posOffset>2196465</wp:posOffset>
          </wp:positionH>
          <wp:positionV relativeFrom="paragraph">
            <wp:posOffset>-49530</wp:posOffset>
          </wp:positionV>
          <wp:extent cx="1428750" cy="409575"/>
          <wp:effectExtent l="0" t="0" r="0" b="9525"/>
          <wp:wrapTight wrapText="bothSides">
            <wp:wrapPolygon edited="0">
              <wp:start x="0" y="0"/>
              <wp:lineTo x="0" y="21098"/>
              <wp:lineTo x="21312" y="21098"/>
              <wp:lineTo x="21312" y="0"/>
              <wp:lineTo x="0" y="0"/>
            </wp:wrapPolygon>
          </wp:wrapTight>
          <wp:docPr id="23" name="Imagen 2" descr="C:\Users\Letiscia Ramoa\Desktop\gobiernoNacional.png">
            <a:extLst xmlns:a="http://schemas.openxmlformats.org/drawingml/2006/main">
              <a:ext uri="{FF2B5EF4-FFF2-40B4-BE49-F238E27FC236}">
                <a16:creationId xmlns:a16="http://schemas.microsoft.com/office/drawing/2014/main" id="{00000000-0008-0000-0000-00001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 descr="C:\Users\Letiscia Ramoa\Desktop\gobiernoNacional.png">
                    <a:extLst>
                      <a:ext uri="{FF2B5EF4-FFF2-40B4-BE49-F238E27FC236}">
                        <a16:creationId xmlns:a16="http://schemas.microsoft.com/office/drawing/2014/main" id="{00000000-0008-0000-0000-00001600000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8750" cy="4095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0288" behindDoc="1" locked="0" layoutInCell="1" allowOverlap="1">
          <wp:simplePos x="0" y="0"/>
          <wp:positionH relativeFrom="column">
            <wp:posOffset>4415790</wp:posOffset>
          </wp:positionH>
          <wp:positionV relativeFrom="paragraph">
            <wp:posOffset>-163830</wp:posOffset>
          </wp:positionV>
          <wp:extent cx="1524000" cy="527050"/>
          <wp:effectExtent l="0" t="0" r="0" b="6350"/>
          <wp:wrapTight wrapText="bothSides">
            <wp:wrapPolygon edited="0">
              <wp:start x="270" y="781"/>
              <wp:lineTo x="270" y="8588"/>
              <wp:lineTo x="2430" y="14834"/>
              <wp:lineTo x="4320" y="14834"/>
              <wp:lineTo x="4050" y="17957"/>
              <wp:lineTo x="11880" y="21080"/>
              <wp:lineTo x="12960" y="21080"/>
              <wp:lineTo x="15930" y="20299"/>
              <wp:lineTo x="21060" y="16395"/>
              <wp:lineTo x="21330" y="10149"/>
              <wp:lineTo x="12690" y="3904"/>
              <wp:lineTo x="2700" y="781"/>
              <wp:lineTo x="270" y="781"/>
            </wp:wrapPolygon>
          </wp:wrapTight>
          <wp:docPr id="24" name="Imagen 3">
            <a:extLst xmlns:a="http://schemas.openxmlformats.org/drawingml/2006/main">
              <a:ext uri="{FF2B5EF4-FFF2-40B4-BE49-F238E27FC236}">
                <a16:creationId xmlns:a16="http://schemas.microsoft.com/office/drawing/2014/main" id="{00000000-0008-0000-0000-00001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3">
                    <a:extLst>
                      <a:ext uri="{FF2B5EF4-FFF2-40B4-BE49-F238E27FC236}">
                        <a16:creationId xmlns:a16="http://schemas.microsoft.com/office/drawing/2014/main" id="{00000000-0008-0000-0000-000017000000}"/>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000" cy="5270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410"/>
    <w:rsid w:val="00056CB2"/>
    <w:rsid w:val="00083EED"/>
    <w:rsid w:val="000B7410"/>
    <w:rsid w:val="00174AB3"/>
    <w:rsid w:val="00287A6C"/>
    <w:rsid w:val="003741F1"/>
    <w:rsid w:val="00386C07"/>
    <w:rsid w:val="003E2837"/>
    <w:rsid w:val="00520FF2"/>
    <w:rsid w:val="007776B0"/>
    <w:rsid w:val="0079558A"/>
    <w:rsid w:val="007F640C"/>
    <w:rsid w:val="00883397"/>
    <w:rsid w:val="0093269B"/>
    <w:rsid w:val="00A0470D"/>
    <w:rsid w:val="00A17A43"/>
    <w:rsid w:val="00AC7DBF"/>
    <w:rsid w:val="00B746EC"/>
    <w:rsid w:val="00C6416B"/>
    <w:rsid w:val="00D921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75182"/>
  <w15:chartTrackingRefBased/>
  <w15:docId w15:val="{8A1A724C-52DD-45A7-870E-6E4399172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741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7410"/>
  </w:style>
  <w:style w:type="paragraph" w:styleId="Piedepgina">
    <w:name w:val="footer"/>
    <w:basedOn w:val="Normal"/>
    <w:link w:val="PiedepginaCar"/>
    <w:uiPriority w:val="99"/>
    <w:unhideWhenUsed/>
    <w:rsid w:val="000B741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7410"/>
  </w:style>
  <w:style w:type="character" w:styleId="Hipervnculo">
    <w:name w:val="Hyperlink"/>
    <w:basedOn w:val="Fuentedeprrafopredeter"/>
    <w:uiPriority w:val="99"/>
    <w:unhideWhenUsed/>
    <w:rsid w:val="003741F1"/>
    <w:rPr>
      <w:color w:val="0563C1"/>
      <w:u w:val="single"/>
    </w:rPr>
  </w:style>
  <w:style w:type="table" w:styleId="Tablaconcuadrcula">
    <w:name w:val="Table Grid"/>
    <w:basedOn w:val="Tablanormal"/>
    <w:uiPriority w:val="39"/>
    <w:rsid w:val="00374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2515">
      <w:bodyDiv w:val="1"/>
      <w:marLeft w:val="0"/>
      <w:marRight w:val="0"/>
      <w:marTop w:val="0"/>
      <w:marBottom w:val="0"/>
      <w:divBdr>
        <w:top w:val="none" w:sz="0" w:space="0" w:color="auto"/>
        <w:left w:val="none" w:sz="0" w:space="0" w:color="auto"/>
        <w:bottom w:val="none" w:sz="0" w:space="0" w:color="auto"/>
        <w:right w:val="none" w:sz="0" w:space="0" w:color="auto"/>
      </w:divBdr>
    </w:div>
    <w:div w:id="28919719">
      <w:bodyDiv w:val="1"/>
      <w:marLeft w:val="0"/>
      <w:marRight w:val="0"/>
      <w:marTop w:val="0"/>
      <w:marBottom w:val="0"/>
      <w:divBdr>
        <w:top w:val="none" w:sz="0" w:space="0" w:color="auto"/>
        <w:left w:val="none" w:sz="0" w:space="0" w:color="auto"/>
        <w:bottom w:val="none" w:sz="0" w:space="0" w:color="auto"/>
        <w:right w:val="none" w:sz="0" w:space="0" w:color="auto"/>
      </w:divBdr>
    </w:div>
    <w:div w:id="41953185">
      <w:bodyDiv w:val="1"/>
      <w:marLeft w:val="0"/>
      <w:marRight w:val="0"/>
      <w:marTop w:val="0"/>
      <w:marBottom w:val="0"/>
      <w:divBdr>
        <w:top w:val="none" w:sz="0" w:space="0" w:color="auto"/>
        <w:left w:val="none" w:sz="0" w:space="0" w:color="auto"/>
        <w:bottom w:val="none" w:sz="0" w:space="0" w:color="auto"/>
        <w:right w:val="none" w:sz="0" w:space="0" w:color="auto"/>
      </w:divBdr>
    </w:div>
    <w:div w:id="100298889">
      <w:bodyDiv w:val="1"/>
      <w:marLeft w:val="0"/>
      <w:marRight w:val="0"/>
      <w:marTop w:val="0"/>
      <w:marBottom w:val="0"/>
      <w:divBdr>
        <w:top w:val="none" w:sz="0" w:space="0" w:color="auto"/>
        <w:left w:val="none" w:sz="0" w:space="0" w:color="auto"/>
        <w:bottom w:val="none" w:sz="0" w:space="0" w:color="auto"/>
        <w:right w:val="none" w:sz="0" w:space="0" w:color="auto"/>
      </w:divBdr>
    </w:div>
    <w:div w:id="179467400">
      <w:bodyDiv w:val="1"/>
      <w:marLeft w:val="0"/>
      <w:marRight w:val="0"/>
      <w:marTop w:val="0"/>
      <w:marBottom w:val="0"/>
      <w:divBdr>
        <w:top w:val="none" w:sz="0" w:space="0" w:color="auto"/>
        <w:left w:val="none" w:sz="0" w:space="0" w:color="auto"/>
        <w:bottom w:val="none" w:sz="0" w:space="0" w:color="auto"/>
        <w:right w:val="none" w:sz="0" w:space="0" w:color="auto"/>
      </w:divBdr>
    </w:div>
    <w:div w:id="252278974">
      <w:bodyDiv w:val="1"/>
      <w:marLeft w:val="0"/>
      <w:marRight w:val="0"/>
      <w:marTop w:val="0"/>
      <w:marBottom w:val="0"/>
      <w:divBdr>
        <w:top w:val="none" w:sz="0" w:space="0" w:color="auto"/>
        <w:left w:val="none" w:sz="0" w:space="0" w:color="auto"/>
        <w:bottom w:val="none" w:sz="0" w:space="0" w:color="auto"/>
        <w:right w:val="none" w:sz="0" w:space="0" w:color="auto"/>
      </w:divBdr>
    </w:div>
    <w:div w:id="284502763">
      <w:bodyDiv w:val="1"/>
      <w:marLeft w:val="0"/>
      <w:marRight w:val="0"/>
      <w:marTop w:val="0"/>
      <w:marBottom w:val="0"/>
      <w:divBdr>
        <w:top w:val="none" w:sz="0" w:space="0" w:color="auto"/>
        <w:left w:val="none" w:sz="0" w:space="0" w:color="auto"/>
        <w:bottom w:val="none" w:sz="0" w:space="0" w:color="auto"/>
        <w:right w:val="none" w:sz="0" w:space="0" w:color="auto"/>
      </w:divBdr>
    </w:div>
    <w:div w:id="292097286">
      <w:bodyDiv w:val="1"/>
      <w:marLeft w:val="0"/>
      <w:marRight w:val="0"/>
      <w:marTop w:val="0"/>
      <w:marBottom w:val="0"/>
      <w:divBdr>
        <w:top w:val="none" w:sz="0" w:space="0" w:color="auto"/>
        <w:left w:val="none" w:sz="0" w:space="0" w:color="auto"/>
        <w:bottom w:val="none" w:sz="0" w:space="0" w:color="auto"/>
        <w:right w:val="none" w:sz="0" w:space="0" w:color="auto"/>
      </w:divBdr>
    </w:div>
    <w:div w:id="354113216">
      <w:bodyDiv w:val="1"/>
      <w:marLeft w:val="0"/>
      <w:marRight w:val="0"/>
      <w:marTop w:val="0"/>
      <w:marBottom w:val="0"/>
      <w:divBdr>
        <w:top w:val="none" w:sz="0" w:space="0" w:color="auto"/>
        <w:left w:val="none" w:sz="0" w:space="0" w:color="auto"/>
        <w:bottom w:val="none" w:sz="0" w:space="0" w:color="auto"/>
        <w:right w:val="none" w:sz="0" w:space="0" w:color="auto"/>
      </w:divBdr>
    </w:div>
    <w:div w:id="362899849">
      <w:bodyDiv w:val="1"/>
      <w:marLeft w:val="0"/>
      <w:marRight w:val="0"/>
      <w:marTop w:val="0"/>
      <w:marBottom w:val="0"/>
      <w:divBdr>
        <w:top w:val="none" w:sz="0" w:space="0" w:color="auto"/>
        <w:left w:val="none" w:sz="0" w:space="0" w:color="auto"/>
        <w:bottom w:val="none" w:sz="0" w:space="0" w:color="auto"/>
        <w:right w:val="none" w:sz="0" w:space="0" w:color="auto"/>
      </w:divBdr>
    </w:div>
    <w:div w:id="449016386">
      <w:bodyDiv w:val="1"/>
      <w:marLeft w:val="0"/>
      <w:marRight w:val="0"/>
      <w:marTop w:val="0"/>
      <w:marBottom w:val="0"/>
      <w:divBdr>
        <w:top w:val="none" w:sz="0" w:space="0" w:color="auto"/>
        <w:left w:val="none" w:sz="0" w:space="0" w:color="auto"/>
        <w:bottom w:val="none" w:sz="0" w:space="0" w:color="auto"/>
        <w:right w:val="none" w:sz="0" w:space="0" w:color="auto"/>
      </w:divBdr>
    </w:div>
    <w:div w:id="563033297">
      <w:bodyDiv w:val="1"/>
      <w:marLeft w:val="0"/>
      <w:marRight w:val="0"/>
      <w:marTop w:val="0"/>
      <w:marBottom w:val="0"/>
      <w:divBdr>
        <w:top w:val="none" w:sz="0" w:space="0" w:color="auto"/>
        <w:left w:val="none" w:sz="0" w:space="0" w:color="auto"/>
        <w:bottom w:val="none" w:sz="0" w:space="0" w:color="auto"/>
        <w:right w:val="none" w:sz="0" w:space="0" w:color="auto"/>
      </w:divBdr>
    </w:div>
    <w:div w:id="614362932">
      <w:bodyDiv w:val="1"/>
      <w:marLeft w:val="0"/>
      <w:marRight w:val="0"/>
      <w:marTop w:val="0"/>
      <w:marBottom w:val="0"/>
      <w:divBdr>
        <w:top w:val="none" w:sz="0" w:space="0" w:color="auto"/>
        <w:left w:val="none" w:sz="0" w:space="0" w:color="auto"/>
        <w:bottom w:val="none" w:sz="0" w:space="0" w:color="auto"/>
        <w:right w:val="none" w:sz="0" w:space="0" w:color="auto"/>
      </w:divBdr>
    </w:div>
    <w:div w:id="652489924">
      <w:bodyDiv w:val="1"/>
      <w:marLeft w:val="0"/>
      <w:marRight w:val="0"/>
      <w:marTop w:val="0"/>
      <w:marBottom w:val="0"/>
      <w:divBdr>
        <w:top w:val="none" w:sz="0" w:space="0" w:color="auto"/>
        <w:left w:val="none" w:sz="0" w:space="0" w:color="auto"/>
        <w:bottom w:val="none" w:sz="0" w:space="0" w:color="auto"/>
        <w:right w:val="none" w:sz="0" w:space="0" w:color="auto"/>
      </w:divBdr>
    </w:div>
    <w:div w:id="705644494">
      <w:bodyDiv w:val="1"/>
      <w:marLeft w:val="0"/>
      <w:marRight w:val="0"/>
      <w:marTop w:val="0"/>
      <w:marBottom w:val="0"/>
      <w:divBdr>
        <w:top w:val="none" w:sz="0" w:space="0" w:color="auto"/>
        <w:left w:val="none" w:sz="0" w:space="0" w:color="auto"/>
        <w:bottom w:val="none" w:sz="0" w:space="0" w:color="auto"/>
        <w:right w:val="none" w:sz="0" w:space="0" w:color="auto"/>
      </w:divBdr>
    </w:div>
    <w:div w:id="921913372">
      <w:bodyDiv w:val="1"/>
      <w:marLeft w:val="0"/>
      <w:marRight w:val="0"/>
      <w:marTop w:val="0"/>
      <w:marBottom w:val="0"/>
      <w:divBdr>
        <w:top w:val="none" w:sz="0" w:space="0" w:color="auto"/>
        <w:left w:val="none" w:sz="0" w:space="0" w:color="auto"/>
        <w:bottom w:val="none" w:sz="0" w:space="0" w:color="auto"/>
        <w:right w:val="none" w:sz="0" w:space="0" w:color="auto"/>
      </w:divBdr>
    </w:div>
    <w:div w:id="935553100">
      <w:bodyDiv w:val="1"/>
      <w:marLeft w:val="0"/>
      <w:marRight w:val="0"/>
      <w:marTop w:val="0"/>
      <w:marBottom w:val="0"/>
      <w:divBdr>
        <w:top w:val="none" w:sz="0" w:space="0" w:color="auto"/>
        <w:left w:val="none" w:sz="0" w:space="0" w:color="auto"/>
        <w:bottom w:val="none" w:sz="0" w:space="0" w:color="auto"/>
        <w:right w:val="none" w:sz="0" w:space="0" w:color="auto"/>
      </w:divBdr>
    </w:div>
    <w:div w:id="1007362338">
      <w:bodyDiv w:val="1"/>
      <w:marLeft w:val="0"/>
      <w:marRight w:val="0"/>
      <w:marTop w:val="0"/>
      <w:marBottom w:val="0"/>
      <w:divBdr>
        <w:top w:val="none" w:sz="0" w:space="0" w:color="auto"/>
        <w:left w:val="none" w:sz="0" w:space="0" w:color="auto"/>
        <w:bottom w:val="none" w:sz="0" w:space="0" w:color="auto"/>
        <w:right w:val="none" w:sz="0" w:space="0" w:color="auto"/>
      </w:divBdr>
    </w:div>
    <w:div w:id="1048838808">
      <w:bodyDiv w:val="1"/>
      <w:marLeft w:val="0"/>
      <w:marRight w:val="0"/>
      <w:marTop w:val="0"/>
      <w:marBottom w:val="0"/>
      <w:divBdr>
        <w:top w:val="none" w:sz="0" w:space="0" w:color="auto"/>
        <w:left w:val="none" w:sz="0" w:space="0" w:color="auto"/>
        <w:bottom w:val="none" w:sz="0" w:space="0" w:color="auto"/>
        <w:right w:val="none" w:sz="0" w:space="0" w:color="auto"/>
      </w:divBdr>
    </w:div>
    <w:div w:id="1082410251">
      <w:bodyDiv w:val="1"/>
      <w:marLeft w:val="0"/>
      <w:marRight w:val="0"/>
      <w:marTop w:val="0"/>
      <w:marBottom w:val="0"/>
      <w:divBdr>
        <w:top w:val="none" w:sz="0" w:space="0" w:color="auto"/>
        <w:left w:val="none" w:sz="0" w:space="0" w:color="auto"/>
        <w:bottom w:val="none" w:sz="0" w:space="0" w:color="auto"/>
        <w:right w:val="none" w:sz="0" w:space="0" w:color="auto"/>
      </w:divBdr>
    </w:div>
    <w:div w:id="1189296788">
      <w:bodyDiv w:val="1"/>
      <w:marLeft w:val="0"/>
      <w:marRight w:val="0"/>
      <w:marTop w:val="0"/>
      <w:marBottom w:val="0"/>
      <w:divBdr>
        <w:top w:val="none" w:sz="0" w:space="0" w:color="auto"/>
        <w:left w:val="none" w:sz="0" w:space="0" w:color="auto"/>
        <w:bottom w:val="none" w:sz="0" w:space="0" w:color="auto"/>
        <w:right w:val="none" w:sz="0" w:space="0" w:color="auto"/>
      </w:divBdr>
    </w:div>
    <w:div w:id="1202128846">
      <w:bodyDiv w:val="1"/>
      <w:marLeft w:val="0"/>
      <w:marRight w:val="0"/>
      <w:marTop w:val="0"/>
      <w:marBottom w:val="0"/>
      <w:divBdr>
        <w:top w:val="none" w:sz="0" w:space="0" w:color="auto"/>
        <w:left w:val="none" w:sz="0" w:space="0" w:color="auto"/>
        <w:bottom w:val="none" w:sz="0" w:space="0" w:color="auto"/>
        <w:right w:val="none" w:sz="0" w:space="0" w:color="auto"/>
      </w:divBdr>
    </w:div>
    <w:div w:id="1205219302">
      <w:bodyDiv w:val="1"/>
      <w:marLeft w:val="0"/>
      <w:marRight w:val="0"/>
      <w:marTop w:val="0"/>
      <w:marBottom w:val="0"/>
      <w:divBdr>
        <w:top w:val="none" w:sz="0" w:space="0" w:color="auto"/>
        <w:left w:val="none" w:sz="0" w:space="0" w:color="auto"/>
        <w:bottom w:val="none" w:sz="0" w:space="0" w:color="auto"/>
        <w:right w:val="none" w:sz="0" w:space="0" w:color="auto"/>
      </w:divBdr>
    </w:div>
    <w:div w:id="1214152072">
      <w:bodyDiv w:val="1"/>
      <w:marLeft w:val="0"/>
      <w:marRight w:val="0"/>
      <w:marTop w:val="0"/>
      <w:marBottom w:val="0"/>
      <w:divBdr>
        <w:top w:val="none" w:sz="0" w:space="0" w:color="auto"/>
        <w:left w:val="none" w:sz="0" w:space="0" w:color="auto"/>
        <w:bottom w:val="none" w:sz="0" w:space="0" w:color="auto"/>
        <w:right w:val="none" w:sz="0" w:space="0" w:color="auto"/>
      </w:divBdr>
    </w:div>
    <w:div w:id="1259869866">
      <w:bodyDiv w:val="1"/>
      <w:marLeft w:val="0"/>
      <w:marRight w:val="0"/>
      <w:marTop w:val="0"/>
      <w:marBottom w:val="0"/>
      <w:divBdr>
        <w:top w:val="none" w:sz="0" w:space="0" w:color="auto"/>
        <w:left w:val="none" w:sz="0" w:space="0" w:color="auto"/>
        <w:bottom w:val="none" w:sz="0" w:space="0" w:color="auto"/>
        <w:right w:val="none" w:sz="0" w:space="0" w:color="auto"/>
      </w:divBdr>
    </w:div>
    <w:div w:id="1311985668">
      <w:bodyDiv w:val="1"/>
      <w:marLeft w:val="0"/>
      <w:marRight w:val="0"/>
      <w:marTop w:val="0"/>
      <w:marBottom w:val="0"/>
      <w:divBdr>
        <w:top w:val="none" w:sz="0" w:space="0" w:color="auto"/>
        <w:left w:val="none" w:sz="0" w:space="0" w:color="auto"/>
        <w:bottom w:val="none" w:sz="0" w:space="0" w:color="auto"/>
        <w:right w:val="none" w:sz="0" w:space="0" w:color="auto"/>
      </w:divBdr>
    </w:div>
    <w:div w:id="1352486113">
      <w:bodyDiv w:val="1"/>
      <w:marLeft w:val="0"/>
      <w:marRight w:val="0"/>
      <w:marTop w:val="0"/>
      <w:marBottom w:val="0"/>
      <w:divBdr>
        <w:top w:val="none" w:sz="0" w:space="0" w:color="auto"/>
        <w:left w:val="none" w:sz="0" w:space="0" w:color="auto"/>
        <w:bottom w:val="none" w:sz="0" w:space="0" w:color="auto"/>
        <w:right w:val="none" w:sz="0" w:space="0" w:color="auto"/>
      </w:divBdr>
    </w:div>
    <w:div w:id="1443959378">
      <w:bodyDiv w:val="1"/>
      <w:marLeft w:val="0"/>
      <w:marRight w:val="0"/>
      <w:marTop w:val="0"/>
      <w:marBottom w:val="0"/>
      <w:divBdr>
        <w:top w:val="none" w:sz="0" w:space="0" w:color="auto"/>
        <w:left w:val="none" w:sz="0" w:space="0" w:color="auto"/>
        <w:bottom w:val="none" w:sz="0" w:space="0" w:color="auto"/>
        <w:right w:val="none" w:sz="0" w:space="0" w:color="auto"/>
      </w:divBdr>
    </w:div>
    <w:div w:id="1470591574">
      <w:bodyDiv w:val="1"/>
      <w:marLeft w:val="0"/>
      <w:marRight w:val="0"/>
      <w:marTop w:val="0"/>
      <w:marBottom w:val="0"/>
      <w:divBdr>
        <w:top w:val="none" w:sz="0" w:space="0" w:color="auto"/>
        <w:left w:val="none" w:sz="0" w:space="0" w:color="auto"/>
        <w:bottom w:val="none" w:sz="0" w:space="0" w:color="auto"/>
        <w:right w:val="none" w:sz="0" w:space="0" w:color="auto"/>
      </w:divBdr>
    </w:div>
    <w:div w:id="1485388382">
      <w:bodyDiv w:val="1"/>
      <w:marLeft w:val="0"/>
      <w:marRight w:val="0"/>
      <w:marTop w:val="0"/>
      <w:marBottom w:val="0"/>
      <w:divBdr>
        <w:top w:val="none" w:sz="0" w:space="0" w:color="auto"/>
        <w:left w:val="none" w:sz="0" w:space="0" w:color="auto"/>
        <w:bottom w:val="none" w:sz="0" w:space="0" w:color="auto"/>
        <w:right w:val="none" w:sz="0" w:space="0" w:color="auto"/>
      </w:divBdr>
    </w:div>
    <w:div w:id="1563952350">
      <w:bodyDiv w:val="1"/>
      <w:marLeft w:val="0"/>
      <w:marRight w:val="0"/>
      <w:marTop w:val="0"/>
      <w:marBottom w:val="0"/>
      <w:divBdr>
        <w:top w:val="none" w:sz="0" w:space="0" w:color="auto"/>
        <w:left w:val="none" w:sz="0" w:space="0" w:color="auto"/>
        <w:bottom w:val="none" w:sz="0" w:space="0" w:color="auto"/>
        <w:right w:val="none" w:sz="0" w:space="0" w:color="auto"/>
      </w:divBdr>
    </w:div>
    <w:div w:id="1564102279">
      <w:bodyDiv w:val="1"/>
      <w:marLeft w:val="0"/>
      <w:marRight w:val="0"/>
      <w:marTop w:val="0"/>
      <w:marBottom w:val="0"/>
      <w:divBdr>
        <w:top w:val="none" w:sz="0" w:space="0" w:color="auto"/>
        <w:left w:val="none" w:sz="0" w:space="0" w:color="auto"/>
        <w:bottom w:val="none" w:sz="0" w:space="0" w:color="auto"/>
        <w:right w:val="none" w:sz="0" w:space="0" w:color="auto"/>
      </w:divBdr>
    </w:div>
    <w:div w:id="1580670244">
      <w:bodyDiv w:val="1"/>
      <w:marLeft w:val="0"/>
      <w:marRight w:val="0"/>
      <w:marTop w:val="0"/>
      <w:marBottom w:val="0"/>
      <w:divBdr>
        <w:top w:val="none" w:sz="0" w:space="0" w:color="auto"/>
        <w:left w:val="none" w:sz="0" w:space="0" w:color="auto"/>
        <w:bottom w:val="none" w:sz="0" w:space="0" w:color="auto"/>
        <w:right w:val="none" w:sz="0" w:space="0" w:color="auto"/>
      </w:divBdr>
    </w:div>
    <w:div w:id="1593927798">
      <w:bodyDiv w:val="1"/>
      <w:marLeft w:val="0"/>
      <w:marRight w:val="0"/>
      <w:marTop w:val="0"/>
      <w:marBottom w:val="0"/>
      <w:divBdr>
        <w:top w:val="none" w:sz="0" w:space="0" w:color="auto"/>
        <w:left w:val="none" w:sz="0" w:space="0" w:color="auto"/>
        <w:bottom w:val="none" w:sz="0" w:space="0" w:color="auto"/>
        <w:right w:val="none" w:sz="0" w:space="0" w:color="auto"/>
      </w:divBdr>
    </w:div>
    <w:div w:id="1675373214">
      <w:bodyDiv w:val="1"/>
      <w:marLeft w:val="0"/>
      <w:marRight w:val="0"/>
      <w:marTop w:val="0"/>
      <w:marBottom w:val="0"/>
      <w:divBdr>
        <w:top w:val="none" w:sz="0" w:space="0" w:color="auto"/>
        <w:left w:val="none" w:sz="0" w:space="0" w:color="auto"/>
        <w:bottom w:val="none" w:sz="0" w:space="0" w:color="auto"/>
        <w:right w:val="none" w:sz="0" w:space="0" w:color="auto"/>
      </w:divBdr>
    </w:div>
    <w:div w:id="1724059295">
      <w:bodyDiv w:val="1"/>
      <w:marLeft w:val="0"/>
      <w:marRight w:val="0"/>
      <w:marTop w:val="0"/>
      <w:marBottom w:val="0"/>
      <w:divBdr>
        <w:top w:val="none" w:sz="0" w:space="0" w:color="auto"/>
        <w:left w:val="none" w:sz="0" w:space="0" w:color="auto"/>
        <w:bottom w:val="none" w:sz="0" w:space="0" w:color="auto"/>
        <w:right w:val="none" w:sz="0" w:space="0" w:color="auto"/>
      </w:divBdr>
    </w:div>
    <w:div w:id="1793746445">
      <w:bodyDiv w:val="1"/>
      <w:marLeft w:val="0"/>
      <w:marRight w:val="0"/>
      <w:marTop w:val="0"/>
      <w:marBottom w:val="0"/>
      <w:divBdr>
        <w:top w:val="none" w:sz="0" w:space="0" w:color="auto"/>
        <w:left w:val="none" w:sz="0" w:space="0" w:color="auto"/>
        <w:bottom w:val="none" w:sz="0" w:space="0" w:color="auto"/>
        <w:right w:val="none" w:sz="0" w:space="0" w:color="auto"/>
      </w:divBdr>
    </w:div>
    <w:div w:id="1797721287">
      <w:bodyDiv w:val="1"/>
      <w:marLeft w:val="0"/>
      <w:marRight w:val="0"/>
      <w:marTop w:val="0"/>
      <w:marBottom w:val="0"/>
      <w:divBdr>
        <w:top w:val="none" w:sz="0" w:space="0" w:color="auto"/>
        <w:left w:val="none" w:sz="0" w:space="0" w:color="auto"/>
        <w:bottom w:val="none" w:sz="0" w:space="0" w:color="auto"/>
        <w:right w:val="none" w:sz="0" w:space="0" w:color="auto"/>
      </w:divBdr>
    </w:div>
    <w:div w:id="1831023435">
      <w:bodyDiv w:val="1"/>
      <w:marLeft w:val="0"/>
      <w:marRight w:val="0"/>
      <w:marTop w:val="0"/>
      <w:marBottom w:val="0"/>
      <w:divBdr>
        <w:top w:val="none" w:sz="0" w:space="0" w:color="auto"/>
        <w:left w:val="none" w:sz="0" w:space="0" w:color="auto"/>
        <w:bottom w:val="none" w:sz="0" w:space="0" w:color="auto"/>
        <w:right w:val="none" w:sz="0" w:space="0" w:color="auto"/>
      </w:divBdr>
    </w:div>
    <w:div w:id="1838496383">
      <w:bodyDiv w:val="1"/>
      <w:marLeft w:val="0"/>
      <w:marRight w:val="0"/>
      <w:marTop w:val="0"/>
      <w:marBottom w:val="0"/>
      <w:divBdr>
        <w:top w:val="none" w:sz="0" w:space="0" w:color="auto"/>
        <w:left w:val="none" w:sz="0" w:space="0" w:color="auto"/>
        <w:bottom w:val="none" w:sz="0" w:space="0" w:color="auto"/>
        <w:right w:val="none" w:sz="0" w:space="0" w:color="auto"/>
      </w:divBdr>
    </w:div>
    <w:div w:id="1855260858">
      <w:bodyDiv w:val="1"/>
      <w:marLeft w:val="0"/>
      <w:marRight w:val="0"/>
      <w:marTop w:val="0"/>
      <w:marBottom w:val="0"/>
      <w:divBdr>
        <w:top w:val="none" w:sz="0" w:space="0" w:color="auto"/>
        <w:left w:val="none" w:sz="0" w:space="0" w:color="auto"/>
        <w:bottom w:val="none" w:sz="0" w:space="0" w:color="auto"/>
        <w:right w:val="none" w:sz="0" w:space="0" w:color="auto"/>
      </w:divBdr>
    </w:div>
    <w:div w:id="1893734209">
      <w:bodyDiv w:val="1"/>
      <w:marLeft w:val="0"/>
      <w:marRight w:val="0"/>
      <w:marTop w:val="0"/>
      <w:marBottom w:val="0"/>
      <w:divBdr>
        <w:top w:val="none" w:sz="0" w:space="0" w:color="auto"/>
        <w:left w:val="none" w:sz="0" w:space="0" w:color="auto"/>
        <w:bottom w:val="none" w:sz="0" w:space="0" w:color="auto"/>
        <w:right w:val="none" w:sz="0" w:space="0" w:color="auto"/>
      </w:divBdr>
    </w:div>
    <w:div w:id="196846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rmacionpublica.paraguay.gov.py/portal/#!/transparencia_activa/datos-visualizaciones" TargetMode="External"/><Relationship Id="rId18" Type="http://schemas.openxmlformats.org/officeDocument/2006/relationships/hyperlink" Target="https://spr.stp.gov.py/tablero/public/geografico4.jsp" TargetMode="External"/><Relationship Id="rId26" Type="http://schemas.openxmlformats.org/officeDocument/2006/relationships/image" Target="media/image12.tmp"/><Relationship Id="rId39" Type="http://schemas.openxmlformats.org/officeDocument/2006/relationships/theme" Target="theme/theme1.xml"/><Relationship Id="rId21" Type="http://schemas.openxmlformats.org/officeDocument/2006/relationships/image" Target="media/image7.tmp"/><Relationship Id="rId34" Type="http://schemas.openxmlformats.org/officeDocument/2006/relationships/hyperlink" Target="https://www.mds.gov.py/" TargetMode="External"/><Relationship Id="rId7" Type="http://schemas.openxmlformats.org/officeDocument/2006/relationships/hyperlink" Target="https://www.sfp.gov.py/sfp/archivos/documentos/100_Febrero_2020_87152mzk.pdf" TargetMode="External"/><Relationship Id="rId12" Type="http://schemas.openxmlformats.org/officeDocument/2006/relationships/hyperlink" Target="https://app.powerbi.com/view?r=eyJrIjoiMmJlYjg1YzgtMmQ3Mi00YzVkLWJkOTQtOTE3ZTZkNzVhYTAzIiwidCI6Ijk2ZDUwYjY5LTE5MGQtNDkxYy1hM2U1LWExYWRlYmMxYTg3NSJ9" TargetMode="External"/><Relationship Id="rId17" Type="http://schemas.openxmlformats.org/officeDocument/2006/relationships/image" Target="media/image4.emf"/><Relationship Id="rId25" Type="http://schemas.openxmlformats.org/officeDocument/2006/relationships/image" Target="media/image11.tmp"/><Relationship Id="rId33" Type="http://schemas.openxmlformats.org/officeDocument/2006/relationships/hyperlink" Target="https://www.mds.gov.py/"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6.tmp"/><Relationship Id="rId29" Type="http://schemas.openxmlformats.org/officeDocument/2006/relationships/hyperlink" Target="mailto:atencionciudadana@mds.gov.py" TargetMode="External"/><Relationship Id="rId1" Type="http://schemas.openxmlformats.org/officeDocument/2006/relationships/styles" Target="styles.xml"/><Relationship Id="rId6" Type="http://schemas.openxmlformats.org/officeDocument/2006/relationships/hyperlink" Target="https://www.sfp.gov.py/sfp/archivos/documentos/100_Enero_2020_mjkv54st.pdf" TargetMode="External"/><Relationship Id="rId11" Type="http://schemas.openxmlformats.org/officeDocument/2006/relationships/hyperlink" Target="https://www.sfp.gov.py/sfp/archivos/documentos/100_Julio_2020_zfcgxeix.pdf" TargetMode="External"/><Relationship Id="rId24" Type="http://schemas.openxmlformats.org/officeDocument/2006/relationships/image" Target="media/image10.tmp"/><Relationship Id="rId32" Type="http://schemas.openxmlformats.org/officeDocument/2006/relationships/hyperlink" Target="https://twitter.com/MDSParaguay" TargetMode="External"/><Relationship Id="rId37"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9.tmp"/><Relationship Id="rId28" Type="http://schemas.openxmlformats.org/officeDocument/2006/relationships/image" Target="media/image14.tmp"/><Relationship Id="rId36" Type="http://schemas.openxmlformats.org/officeDocument/2006/relationships/hyperlink" Target="https://informacionpublica.paraguay.gov.py/portal/" TargetMode="External"/><Relationship Id="rId10" Type="http://schemas.openxmlformats.org/officeDocument/2006/relationships/hyperlink" Target="https://www.sfp.gov.py/sfp/archivos/documentos/Intermedio_Junio_2020_w2yea6od.pdf" TargetMode="External"/><Relationship Id="rId19" Type="http://schemas.openxmlformats.org/officeDocument/2006/relationships/image" Target="media/image5.tmp"/><Relationship Id="rId31" Type="http://schemas.openxmlformats.org/officeDocument/2006/relationships/hyperlink" Target="https://www.instagram.com/mdsparaguay/" TargetMode="External"/><Relationship Id="rId4" Type="http://schemas.openxmlformats.org/officeDocument/2006/relationships/footnotes" Target="footnotes.xml"/><Relationship Id="rId9" Type="http://schemas.openxmlformats.org/officeDocument/2006/relationships/hyperlink" Target="https://www.sfp.gov.py/sfp/archivos/documentos/100_Abril_2020_sjck1og0.pdf" TargetMode="External"/><Relationship Id="rId14" Type="http://schemas.openxmlformats.org/officeDocument/2006/relationships/image" Target="media/image1.emf"/><Relationship Id="rId22" Type="http://schemas.openxmlformats.org/officeDocument/2006/relationships/image" Target="media/image8.tmp"/><Relationship Id="rId27" Type="http://schemas.openxmlformats.org/officeDocument/2006/relationships/image" Target="media/image13.tmp"/><Relationship Id="rId30" Type="http://schemas.openxmlformats.org/officeDocument/2006/relationships/hyperlink" Target="https://www.facebook.com/MDSParaguay" TargetMode="External"/><Relationship Id="rId35" Type="http://schemas.openxmlformats.org/officeDocument/2006/relationships/hyperlink" Target="https://informacionpublica.paraguay.gov.py/portal/" TargetMode="External"/><Relationship Id="rId8" Type="http://schemas.openxmlformats.org/officeDocument/2006/relationships/hyperlink" Target="https://www.sfp.gov.py/sfp/archivos/documentos/100Marzo_2020_xm88c3d3.pdf" TargetMode="External"/><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29</Pages>
  <Words>5121</Words>
  <Characters>28169</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Benitez</dc:creator>
  <cp:keywords/>
  <dc:description/>
  <cp:lastModifiedBy>Usuario</cp:lastModifiedBy>
  <cp:revision>7</cp:revision>
  <dcterms:created xsi:type="dcterms:W3CDTF">2021-01-11T15:53:00Z</dcterms:created>
  <dcterms:modified xsi:type="dcterms:W3CDTF">2021-01-11T18:42:00Z</dcterms:modified>
</cp:coreProperties>
</file>